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48BB6" w14:textId="77777777" w:rsidR="003F31A4" w:rsidRDefault="00926BBE">
      <w:pPr>
        <w:pStyle w:val="2"/>
        <w:numPr>
          <w:ilvl w:val="0"/>
          <w:numId w:val="1"/>
        </w:numPr>
        <w:rPr>
          <w:rFonts w:ascii="仿宋_GB2312" w:eastAsia="仿宋_GB2312" w:hAnsi="仿宋_GB2312" w:cs="Helvetica Neue"/>
          <w:sz w:val="24"/>
          <w:szCs w:val="24"/>
        </w:rPr>
      </w:pPr>
      <w:r>
        <w:rPr>
          <w:rFonts w:ascii="仿宋_GB2312" w:eastAsia="仿宋_GB2312" w:hAnsi="仿宋_GB2312" w:cs="Helvetica Neue" w:hint="eastAsia"/>
          <w:sz w:val="24"/>
          <w:szCs w:val="24"/>
        </w:rPr>
        <w:t>项目概况</w:t>
      </w:r>
    </w:p>
    <w:p w14:paraId="2070A913" w14:textId="77777777" w:rsidR="003F31A4" w:rsidRPr="00926BBE" w:rsidRDefault="00926BBE">
      <w:pPr>
        <w:spacing w:line="500" w:lineRule="exact"/>
        <w:ind w:firstLineChars="200" w:firstLine="480"/>
        <w:rPr>
          <w:rFonts w:ascii="仿宋" w:eastAsia="仿宋" w:hAnsi="仿宋"/>
          <w:bCs/>
          <w:sz w:val="24"/>
          <w:szCs w:val="24"/>
        </w:rPr>
      </w:pPr>
      <w:r w:rsidRPr="00926BBE">
        <w:rPr>
          <w:rFonts w:ascii="仿宋" w:eastAsia="仿宋" w:hAnsi="仿宋" w:hint="eastAsia"/>
          <w:bCs/>
          <w:sz w:val="24"/>
          <w:szCs w:val="24"/>
        </w:rPr>
        <w:t>我院服务器及存储系统全年</w:t>
      </w:r>
      <w:r w:rsidRPr="00926BBE">
        <w:rPr>
          <w:rFonts w:ascii="仿宋" w:eastAsia="仿宋" w:hAnsi="仿宋"/>
          <w:bCs/>
          <w:sz w:val="24"/>
          <w:szCs w:val="24"/>
        </w:rPr>
        <w:t>24小时运作，长时间的负荷一定要通过定期维护来保持稳定运行，否则很容易出现故障。定期预防性维护也是非常有必要的，是一种基于预防性维护的主动服务。定期对系统进行预防性维护，是确保系统正常健康运行的重要预防措施。通过该服务及时检查、发现故障隐患，更换与排除故障部件，调整系统参数，尽量减少业务系统故障及</w:t>
      </w:r>
      <w:proofErr w:type="gramStart"/>
      <w:r w:rsidRPr="00926BBE">
        <w:rPr>
          <w:rFonts w:ascii="仿宋" w:eastAsia="仿宋" w:hAnsi="仿宋"/>
          <w:bCs/>
          <w:sz w:val="24"/>
          <w:szCs w:val="24"/>
        </w:rPr>
        <w:t>宕</w:t>
      </w:r>
      <w:proofErr w:type="gramEnd"/>
      <w:r w:rsidRPr="00926BBE">
        <w:rPr>
          <w:rFonts w:ascii="仿宋" w:eastAsia="仿宋" w:hAnsi="仿宋"/>
          <w:bCs/>
          <w:sz w:val="24"/>
          <w:szCs w:val="24"/>
        </w:rPr>
        <w:t>机时间，保持业务持续性运行。</w:t>
      </w:r>
    </w:p>
    <w:p w14:paraId="1D12FD38" w14:textId="77777777" w:rsidR="003F31A4" w:rsidRPr="00926BBE" w:rsidRDefault="00926BBE">
      <w:pPr>
        <w:spacing w:line="500" w:lineRule="exact"/>
        <w:ind w:firstLineChars="200" w:firstLine="480"/>
        <w:rPr>
          <w:rFonts w:ascii="仿宋" w:eastAsia="仿宋" w:hAnsi="仿宋"/>
          <w:bCs/>
          <w:sz w:val="24"/>
          <w:szCs w:val="24"/>
        </w:rPr>
      </w:pPr>
      <w:r w:rsidRPr="00926BBE">
        <w:rPr>
          <w:rFonts w:ascii="仿宋" w:eastAsia="仿宋" w:hAnsi="仿宋" w:hint="eastAsia"/>
          <w:bCs/>
          <w:sz w:val="24"/>
          <w:szCs w:val="24"/>
        </w:rPr>
        <w:t>通过专业的技术支持和维护服务</w:t>
      </w:r>
      <w:r w:rsidRPr="00926BBE">
        <w:rPr>
          <w:rFonts w:ascii="仿宋" w:eastAsia="仿宋" w:hAnsi="仿宋"/>
          <w:bCs/>
          <w:sz w:val="24"/>
          <w:szCs w:val="24"/>
        </w:rPr>
        <w:t>,有效提高服务器、存储系统的可靠性和可用性，为我院业务系统和其它相关业务系统的稳定、安全和高效运行提供坚实的保证，保障我院的业务系统安全运行，为我院业务的正常开展和安全运营提供良好支持和服务，最大程度地避免因为服务器、存储等相关硬件系统故障对我院业务开展和信誉造成损失，更好的为患者服务，减少</w:t>
      </w:r>
      <w:proofErr w:type="gramStart"/>
      <w:r w:rsidRPr="00926BBE">
        <w:rPr>
          <w:rFonts w:ascii="仿宋" w:eastAsia="仿宋" w:hAnsi="仿宋"/>
          <w:bCs/>
          <w:sz w:val="24"/>
          <w:szCs w:val="24"/>
        </w:rPr>
        <w:t>医</w:t>
      </w:r>
      <w:proofErr w:type="gramEnd"/>
      <w:r w:rsidRPr="00926BBE">
        <w:rPr>
          <w:rFonts w:ascii="仿宋" w:eastAsia="仿宋" w:hAnsi="仿宋"/>
          <w:bCs/>
          <w:sz w:val="24"/>
          <w:szCs w:val="24"/>
        </w:rPr>
        <w:t>患纠纷，改善医患关系，大幅度提升医生的诊疗工作效率。</w:t>
      </w:r>
    </w:p>
    <w:p w14:paraId="7C891379" w14:textId="77777777" w:rsidR="003F31A4" w:rsidRDefault="00926BBE">
      <w:pPr>
        <w:pStyle w:val="2"/>
        <w:rPr>
          <w:rFonts w:ascii="仿宋_GB2312" w:eastAsia="仿宋_GB2312" w:hAnsi="仿宋_GB2312" w:cs="Helvetica Neue"/>
          <w:sz w:val="24"/>
          <w:szCs w:val="24"/>
        </w:rPr>
      </w:pPr>
      <w:r>
        <w:rPr>
          <w:rFonts w:ascii="仿宋_GB2312" w:eastAsia="仿宋_GB2312" w:hAnsi="仿宋_GB2312" w:cs="Helvetica Neue" w:hint="eastAsia"/>
          <w:sz w:val="24"/>
          <w:szCs w:val="24"/>
        </w:rPr>
        <w:t>二、</w:t>
      </w:r>
      <w:r>
        <w:rPr>
          <w:rFonts w:ascii="仿宋_GB2312" w:eastAsia="仿宋_GB2312" w:hAnsi="仿宋_GB2312" w:cs="Helvetica Neue"/>
          <w:sz w:val="24"/>
          <w:szCs w:val="24"/>
        </w:rPr>
        <w:t>维保服务</w:t>
      </w:r>
      <w:r>
        <w:rPr>
          <w:rFonts w:ascii="仿宋_GB2312" w:eastAsia="仿宋_GB2312" w:hAnsi="仿宋_GB2312" w:cs="Helvetica Neue" w:hint="eastAsia"/>
          <w:sz w:val="24"/>
          <w:szCs w:val="24"/>
        </w:rPr>
        <w:t>要求</w:t>
      </w:r>
    </w:p>
    <w:p w14:paraId="31BD09C3" w14:textId="77777777" w:rsidR="003F31A4" w:rsidRDefault="00926BBE">
      <w:pPr>
        <w:spacing w:line="500" w:lineRule="exact"/>
        <w:rPr>
          <w:rFonts w:ascii="仿宋" w:eastAsia="仿宋" w:hAnsi="仿宋"/>
          <w:bCs/>
          <w:sz w:val="24"/>
          <w:szCs w:val="24"/>
        </w:rPr>
      </w:pPr>
      <w:r>
        <w:rPr>
          <w:rFonts w:ascii="仿宋" w:eastAsia="仿宋" w:hAnsi="仿宋" w:hint="eastAsia"/>
          <w:bCs/>
          <w:sz w:val="24"/>
          <w:szCs w:val="24"/>
        </w:rPr>
        <w:t>1．维保设备清单</w:t>
      </w:r>
    </w:p>
    <w:p w14:paraId="3C2C3A9B" w14:textId="77777777" w:rsidR="003F31A4" w:rsidRDefault="00926BBE">
      <w:pPr>
        <w:spacing w:line="500" w:lineRule="exact"/>
        <w:rPr>
          <w:rFonts w:ascii="仿宋" w:eastAsia="仿宋" w:hAnsi="仿宋"/>
          <w:bCs/>
          <w:sz w:val="24"/>
          <w:szCs w:val="24"/>
        </w:rPr>
      </w:pPr>
      <w:r>
        <w:rPr>
          <w:rFonts w:ascii="仿宋" w:eastAsia="仿宋" w:hAnsi="仿宋" w:hint="eastAsia"/>
          <w:bCs/>
          <w:sz w:val="24"/>
          <w:szCs w:val="24"/>
        </w:rPr>
        <w:t>1</w:t>
      </w:r>
      <w:r>
        <w:rPr>
          <w:rFonts w:ascii="仿宋" w:eastAsia="仿宋" w:hAnsi="仿宋"/>
          <w:bCs/>
          <w:sz w:val="24"/>
          <w:szCs w:val="24"/>
        </w:rPr>
        <w:t>.1</w:t>
      </w:r>
      <w:r>
        <w:rPr>
          <w:rFonts w:ascii="仿宋" w:eastAsia="仿宋" w:hAnsi="仿宋" w:hint="eastAsia"/>
          <w:bCs/>
          <w:sz w:val="24"/>
          <w:szCs w:val="24"/>
        </w:rPr>
        <w:t>新院区设备</w:t>
      </w:r>
    </w:p>
    <w:p w14:paraId="07D13211" w14:textId="77777777" w:rsidR="003F31A4" w:rsidRDefault="00926BBE">
      <w:pPr>
        <w:spacing w:line="360"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bCs/>
          <w:sz w:val="24"/>
          <w:szCs w:val="24"/>
        </w:rPr>
        <w:t>.1</w:t>
      </w:r>
      <w:r>
        <w:rPr>
          <w:rFonts w:ascii="仿宋" w:eastAsia="仿宋" w:hAnsi="仿宋" w:hint="eastAsia"/>
          <w:bCs/>
          <w:sz w:val="24"/>
          <w:szCs w:val="24"/>
        </w:rPr>
        <w:t>新院区备品备件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2035"/>
      </w:tblGrid>
      <w:tr w:rsidR="003F31A4" w14:paraId="28C87A95" w14:textId="77777777">
        <w:trPr>
          <w:jc w:val="center"/>
        </w:trPr>
        <w:tc>
          <w:tcPr>
            <w:tcW w:w="3806" w:type="pct"/>
            <w:shd w:val="clear" w:color="auto" w:fill="auto"/>
          </w:tcPr>
          <w:p w14:paraId="7F7A5CE9" w14:textId="77777777" w:rsidR="003F31A4" w:rsidRDefault="00926BBE">
            <w:pPr>
              <w:spacing w:line="360" w:lineRule="auto"/>
              <w:jc w:val="center"/>
              <w:rPr>
                <w:rFonts w:ascii="仿宋" w:eastAsia="仿宋" w:hAnsi="仿宋"/>
                <w:b/>
                <w:bCs/>
                <w:sz w:val="24"/>
                <w:szCs w:val="24"/>
              </w:rPr>
            </w:pPr>
            <w:r>
              <w:rPr>
                <w:rFonts w:ascii="仿宋" w:eastAsia="仿宋" w:hAnsi="仿宋" w:hint="eastAsia"/>
                <w:b/>
                <w:bCs/>
                <w:sz w:val="24"/>
                <w:szCs w:val="24"/>
              </w:rPr>
              <w:t>型号</w:t>
            </w:r>
          </w:p>
        </w:tc>
        <w:tc>
          <w:tcPr>
            <w:tcW w:w="1194" w:type="pct"/>
            <w:shd w:val="clear" w:color="auto" w:fill="auto"/>
          </w:tcPr>
          <w:p w14:paraId="144B5354" w14:textId="77777777" w:rsidR="003F31A4" w:rsidRDefault="00926BBE">
            <w:pPr>
              <w:spacing w:line="360" w:lineRule="auto"/>
              <w:jc w:val="center"/>
              <w:rPr>
                <w:rFonts w:ascii="仿宋" w:eastAsia="仿宋" w:hAnsi="仿宋"/>
                <w:b/>
                <w:bCs/>
                <w:sz w:val="24"/>
                <w:szCs w:val="24"/>
              </w:rPr>
            </w:pPr>
            <w:r>
              <w:rPr>
                <w:rFonts w:ascii="仿宋" w:eastAsia="仿宋" w:hAnsi="仿宋" w:hint="eastAsia"/>
                <w:b/>
                <w:bCs/>
                <w:sz w:val="24"/>
                <w:szCs w:val="24"/>
              </w:rPr>
              <w:t>数量</w:t>
            </w:r>
          </w:p>
        </w:tc>
      </w:tr>
      <w:tr w:rsidR="003F31A4" w14:paraId="69DFFA83" w14:textId="77777777">
        <w:trPr>
          <w:jc w:val="center"/>
        </w:trPr>
        <w:tc>
          <w:tcPr>
            <w:tcW w:w="3806" w:type="pct"/>
            <w:shd w:val="clear" w:color="auto" w:fill="auto"/>
          </w:tcPr>
          <w:p w14:paraId="2E138165"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HP ProLiant DL360e Gen8</w:t>
            </w:r>
          </w:p>
        </w:tc>
        <w:tc>
          <w:tcPr>
            <w:tcW w:w="1194" w:type="pct"/>
            <w:shd w:val="clear" w:color="auto" w:fill="auto"/>
          </w:tcPr>
          <w:p w14:paraId="3D57BC4F" w14:textId="77777777" w:rsidR="003F31A4" w:rsidRDefault="00926BBE">
            <w:pPr>
              <w:spacing w:line="360" w:lineRule="auto"/>
              <w:jc w:val="center"/>
              <w:rPr>
                <w:rFonts w:ascii="仿宋" w:eastAsia="仿宋" w:hAnsi="仿宋"/>
                <w:sz w:val="24"/>
                <w:szCs w:val="24"/>
              </w:rPr>
            </w:pPr>
            <w:r>
              <w:rPr>
                <w:rFonts w:ascii="仿宋" w:eastAsia="仿宋" w:hAnsi="仿宋" w:hint="eastAsia"/>
                <w:sz w:val="24"/>
                <w:szCs w:val="24"/>
              </w:rPr>
              <w:t>1台</w:t>
            </w:r>
          </w:p>
        </w:tc>
      </w:tr>
      <w:tr w:rsidR="003F31A4" w14:paraId="298A84D3" w14:textId="77777777">
        <w:trPr>
          <w:jc w:val="center"/>
        </w:trPr>
        <w:tc>
          <w:tcPr>
            <w:tcW w:w="3806" w:type="pct"/>
            <w:shd w:val="clear" w:color="auto" w:fill="auto"/>
          </w:tcPr>
          <w:p w14:paraId="509A6F4C"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IBM X3650 MT 7979</w:t>
            </w:r>
          </w:p>
        </w:tc>
        <w:tc>
          <w:tcPr>
            <w:tcW w:w="1194" w:type="pct"/>
            <w:shd w:val="clear" w:color="auto" w:fill="auto"/>
          </w:tcPr>
          <w:p w14:paraId="4FAC8C2D" w14:textId="77777777" w:rsidR="003F31A4" w:rsidRDefault="00926BBE">
            <w:pPr>
              <w:spacing w:line="360" w:lineRule="auto"/>
              <w:jc w:val="center"/>
              <w:rPr>
                <w:rFonts w:ascii="仿宋" w:eastAsia="仿宋" w:hAnsi="仿宋"/>
                <w:sz w:val="24"/>
                <w:szCs w:val="24"/>
              </w:rPr>
            </w:pPr>
            <w:r>
              <w:rPr>
                <w:rFonts w:ascii="仿宋" w:eastAsia="仿宋" w:hAnsi="仿宋" w:hint="eastAsia"/>
                <w:sz w:val="24"/>
                <w:szCs w:val="24"/>
              </w:rPr>
              <w:t>1台</w:t>
            </w:r>
          </w:p>
        </w:tc>
      </w:tr>
      <w:tr w:rsidR="003F31A4" w14:paraId="30648D8E" w14:textId="77777777">
        <w:trPr>
          <w:jc w:val="center"/>
        </w:trPr>
        <w:tc>
          <w:tcPr>
            <w:tcW w:w="3806" w:type="pct"/>
            <w:shd w:val="clear" w:color="auto" w:fill="auto"/>
          </w:tcPr>
          <w:p w14:paraId="42164A66"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CISCO UCS C210 M1</w:t>
            </w:r>
          </w:p>
        </w:tc>
        <w:tc>
          <w:tcPr>
            <w:tcW w:w="1194" w:type="pct"/>
            <w:shd w:val="clear" w:color="auto" w:fill="auto"/>
          </w:tcPr>
          <w:p w14:paraId="6C310A49"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E3AD700" w14:textId="77777777">
        <w:trPr>
          <w:jc w:val="center"/>
        </w:trPr>
        <w:tc>
          <w:tcPr>
            <w:tcW w:w="3806" w:type="pct"/>
            <w:shd w:val="clear" w:color="auto" w:fill="auto"/>
          </w:tcPr>
          <w:p w14:paraId="1C973DF4"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R710</w:t>
            </w:r>
          </w:p>
        </w:tc>
        <w:tc>
          <w:tcPr>
            <w:tcW w:w="1194" w:type="pct"/>
            <w:shd w:val="clear" w:color="auto" w:fill="auto"/>
          </w:tcPr>
          <w:p w14:paraId="71308A69"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1576B13B" w14:textId="77777777">
        <w:trPr>
          <w:jc w:val="center"/>
        </w:trPr>
        <w:tc>
          <w:tcPr>
            <w:tcW w:w="3806" w:type="pct"/>
            <w:shd w:val="clear" w:color="auto" w:fill="auto"/>
          </w:tcPr>
          <w:p w14:paraId="62571AC0"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CISCO UCS C200 M1</w:t>
            </w:r>
          </w:p>
        </w:tc>
        <w:tc>
          <w:tcPr>
            <w:tcW w:w="1194" w:type="pct"/>
            <w:shd w:val="clear" w:color="auto" w:fill="auto"/>
          </w:tcPr>
          <w:p w14:paraId="42AA2C6A"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58D9A13" w14:textId="77777777">
        <w:trPr>
          <w:jc w:val="center"/>
        </w:trPr>
        <w:tc>
          <w:tcPr>
            <w:tcW w:w="3806" w:type="pct"/>
            <w:shd w:val="clear" w:color="auto" w:fill="auto"/>
          </w:tcPr>
          <w:p w14:paraId="0579EC4B"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CISCO UCS C210 M1</w:t>
            </w:r>
          </w:p>
        </w:tc>
        <w:tc>
          <w:tcPr>
            <w:tcW w:w="1194" w:type="pct"/>
            <w:shd w:val="clear" w:color="auto" w:fill="auto"/>
          </w:tcPr>
          <w:p w14:paraId="316AB424"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3FBD0A44" w14:textId="77777777">
        <w:trPr>
          <w:jc w:val="center"/>
        </w:trPr>
        <w:tc>
          <w:tcPr>
            <w:tcW w:w="3806" w:type="pct"/>
            <w:shd w:val="clear" w:color="auto" w:fill="auto"/>
          </w:tcPr>
          <w:p w14:paraId="045CB24F"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CISCO UCS C210 M1</w:t>
            </w:r>
          </w:p>
        </w:tc>
        <w:tc>
          <w:tcPr>
            <w:tcW w:w="1194" w:type="pct"/>
            <w:shd w:val="clear" w:color="auto" w:fill="auto"/>
          </w:tcPr>
          <w:p w14:paraId="73312749"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341A22C0" w14:textId="77777777">
        <w:trPr>
          <w:jc w:val="center"/>
        </w:trPr>
        <w:tc>
          <w:tcPr>
            <w:tcW w:w="3806" w:type="pct"/>
            <w:shd w:val="clear" w:color="auto" w:fill="auto"/>
          </w:tcPr>
          <w:p w14:paraId="523F9829"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lastRenderedPageBreak/>
              <w:t>DELL Compellent SC200扩展柜</w:t>
            </w:r>
          </w:p>
        </w:tc>
        <w:tc>
          <w:tcPr>
            <w:tcW w:w="1194" w:type="pct"/>
            <w:shd w:val="clear" w:color="auto" w:fill="auto"/>
          </w:tcPr>
          <w:p w14:paraId="6CBD4558"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581E1907" w14:textId="77777777">
        <w:trPr>
          <w:jc w:val="center"/>
        </w:trPr>
        <w:tc>
          <w:tcPr>
            <w:tcW w:w="3806" w:type="pct"/>
            <w:shd w:val="clear" w:color="auto" w:fill="auto"/>
          </w:tcPr>
          <w:p w14:paraId="69B3FB3C"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SC200扩展柜</w:t>
            </w:r>
          </w:p>
        </w:tc>
        <w:tc>
          <w:tcPr>
            <w:tcW w:w="1194" w:type="pct"/>
            <w:shd w:val="clear" w:color="auto" w:fill="auto"/>
          </w:tcPr>
          <w:p w14:paraId="38BA24AF"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18B0A9BE" w14:textId="77777777">
        <w:trPr>
          <w:jc w:val="center"/>
        </w:trPr>
        <w:tc>
          <w:tcPr>
            <w:tcW w:w="3806" w:type="pct"/>
            <w:shd w:val="clear" w:color="auto" w:fill="auto"/>
          </w:tcPr>
          <w:p w14:paraId="15B2F803"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SC4020机头</w:t>
            </w:r>
          </w:p>
        </w:tc>
        <w:tc>
          <w:tcPr>
            <w:tcW w:w="1194" w:type="pct"/>
            <w:shd w:val="clear" w:color="auto" w:fill="auto"/>
          </w:tcPr>
          <w:p w14:paraId="0DE15619"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94CE3F0" w14:textId="77777777">
        <w:trPr>
          <w:jc w:val="center"/>
        </w:trPr>
        <w:tc>
          <w:tcPr>
            <w:tcW w:w="3806" w:type="pct"/>
            <w:shd w:val="clear" w:color="auto" w:fill="auto"/>
          </w:tcPr>
          <w:p w14:paraId="4C6C9B64"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Brocade 300</w:t>
            </w:r>
          </w:p>
        </w:tc>
        <w:tc>
          <w:tcPr>
            <w:tcW w:w="1194" w:type="pct"/>
            <w:shd w:val="clear" w:color="auto" w:fill="auto"/>
          </w:tcPr>
          <w:p w14:paraId="7D921C19"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00B9920D" w14:textId="77777777">
        <w:trPr>
          <w:jc w:val="center"/>
        </w:trPr>
        <w:tc>
          <w:tcPr>
            <w:tcW w:w="3806" w:type="pct"/>
            <w:shd w:val="clear" w:color="auto" w:fill="auto"/>
          </w:tcPr>
          <w:p w14:paraId="45D16DF1"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Brocade 300</w:t>
            </w:r>
          </w:p>
        </w:tc>
        <w:tc>
          <w:tcPr>
            <w:tcW w:w="1194" w:type="pct"/>
            <w:shd w:val="clear" w:color="auto" w:fill="auto"/>
          </w:tcPr>
          <w:p w14:paraId="0E7384C7"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06E3119D" w14:textId="77777777">
        <w:trPr>
          <w:jc w:val="center"/>
        </w:trPr>
        <w:tc>
          <w:tcPr>
            <w:tcW w:w="3806" w:type="pct"/>
            <w:shd w:val="clear" w:color="auto" w:fill="auto"/>
          </w:tcPr>
          <w:p w14:paraId="6A24A256"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Fluid Data扩展柜</w:t>
            </w:r>
          </w:p>
        </w:tc>
        <w:tc>
          <w:tcPr>
            <w:tcW w:w="1194" w:type="pct"/>
            <w:shd w:val="clear" w:color="auto" w:fill="auto"/>
          </w:tcPr>
          <w:p w14:paraId="1A749E21"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F181D8C" w14:textId="77777777">
        <w:trPr>
          <w:jc w:val="center"/>
        </w:trPr>
        <w:tc>
          <w:tcPr>
            <w:tcW w:w="3806" w:type="pct"/>
            <w:shd w:val="clear" w:color="auto" w:fill="auto"/>
          </w:tcPr>
          <w:p w14:paraId="50275B4C"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Fluid Data扩展柜</w:t>
            </w:r>
          </w:p>
        </w:tc>
        <w:tc>
          <w:tcPr>
            <w:tcW w:w="1194" w:type="pct"/>
            <w:shd w:val="clear" w:color="auto" w:fill="auto"/>
          </w:tcPr>
          <w:p w14:paraId="10E65358"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06CB4368" w14:textId="77777777">
        <w:trPr>
          <w:jc w:val="center"/>
        </w:trPr>
        <w:tc>
          <w:tcPr>
            <w:tcW w:w="3806" w:type="pct"/>
            <w:shd w:val="clear" w:color="auto" w:fill="auto"/>
          </w:tcPr>
          <w:p w14:paraId="0B32881D"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 xml:space="preserve">DELL </w:t>
            </w:r>
            <w:proofErr w:type="spellStart"/>
            <w:r>
              <w:rPr>
                <w:rFonts w:ascii="仿宋" w:eastAsia="仿宋" w:hAnsi="仿宋"/>
                <w:sz w:val="24"/>
                <w:szCs w:val="24"/>
              </w:rPr>
              <w:t>Compelent</w:t>
            </w:r>
            <w:proofErr w:type="spellEnd"/>
            <w:r>
              <w:rPr>
                <w:rFonts w:ascii="仿宋" w:eastAsia="仿宋" w:hAnsi="仿宋"/>
                <w:sz w:val="24"/>
                <w:szCs w:val="24"/>
              </w:rPr>
              <w:t xml:space="preserve"> Series 30 Controller CT</w:t>
            </w:r>
            <w:r>
              <w:rPr>
                <w:rFonts w:ascii="仿宋" w:eastAsia="仿宋" w:hAnsi="仿宋" w:hint="eastAsia"/>
                <w:sz w:val="24"/>
                <w:szCs w:val="24"/>
              </w:rPr>
              <w:t>-</w:t>
            </w:r>
            <w:r>
              <w:rPr>
                <w:rFonts w:ascii="仿宋" w:eastAsia="仿宋" w:hAnsi="仿宋"/>
                <w:sz w:val="24"/>
                <w:szCs w:val="24"/>
              </w:rPr>
              <w:t>030</w:t>
            </w:r>
          </w:p>
        </w:tc>
        <w:tc>
          <w:tcPr>
            <w:tcW w:w="1194" w:type="pct"/>
            <w:shd w:val="clear" w:color="auto" w:fill="auto"/>
          </w:tcPr>
          <w:p w14:paraId="2C9C6494"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732EEC22" w14:textId="77777777">
        <w:trPr>
          <w:jc w:val="center"/>
        </w:trPr>
        <w:tc>
          <w:tcPr>
            <w:tcW w:w="3806" w:type="pct"/>
            <w:shd w:val="clear" w:color="auto" w:fill="auto"/>
          </w:tcPr>
          <w:p w14:paraId="3EE5A4C1"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 xml:space="preserve">DELL </w:t>
            </w:r>
            <w:proofErr w:type="spellStart"/>
            <w:r>
              <w:rPr>
                <w:rFonts w:ascii="仿宋" w:eastAsia="仿宋" w:hAnsi="仿宋"/>
                <w:sz w:val="24"/>
                <w:szCs w:val="24"/>
              </w:rPr>
              <w:t>Compelent</w:t>
            </w:r>
            <w:proofErr w:type="spellEnd"/>
            <w:r>
              <w:rPr>
                <w:rFonts w:ascii="仿宋" w:eastAsia="仿宋" w:hAnsi="仿宋"/>
                <w:sz w:val="24"/>
                <w:szCs w:val="24"/>
              </w:rPr>
              <w:t xml:space="preserve"> Series 30 Controller CT</w:t>
            </w:r>
            <w:r>
              <w:rPr>
                <w:rFonts w:ascii="仿宋" w:eastAsia="仿宋" w:hAnsi="仿宋" w:hint="eastAsia"/>
                <w:sz w:val="24"/>
                <w:szCs w:val="24"/>
              </w:rPr>
              <w:t>-</w:t>
            </w:r>
            <w:r>
              <w:rPr>
                <w:rFonts w:ascii="仿宋" w:eastAsia="仿宋" w:hAnsi="仿宋"/>
                <w:sz w:val="24"/>
                <w:szCs w:val="24"/>
              </w:rPr>
              <w:t>030</w:t>
            </w:r>
          </w:p>
        </w:tc>
        <w:tc>
          <w:tcPr>
            <w:tcW w:w="1194" w:type="pct"/>
            <w:shd w:val="clear" w:color="auto" w:fill="auto"/>
          </w:tcPr>
          <w:p w14:paraId="0AEE4DE4"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075787E" w14:textId="77777777">
        <w:trPr>
          <w:jc w:val="center"/>
        </w:trPr>
        <w:tc>
          <w:tcPr>
            <w:tcW w:w="3806" w:type="pct"/>
            <w:shd w:val="clear" w:color="auto" w:fill="auto"/>
          </w:tcPr>
          <w:p w14:paraId="6A25B90E"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44392CB8"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266419CE" w14:textId="77777777">
        <w:trPr>
          <w:jc w:val="center"/>
        </w:trPr>
        <w:tc>
          <w:tcPr>
            <w:tcW w:w="3806" w:type="pct"/>
            <w:shd w:val="clear" w:color="auto" w:fill="auto"/>
          </w:tcPr>
          <w:p w14:paraId="159C57F6"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29E73835"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455DD1ED" w14:textId="77777777">
        <w:trPr>
          <w:jc w:val="center"/>
        </w:trPr>
        <w:tc>
          <w:tcPr>
            <w:tcW w:w="3806" w:type="pct"/>
            <w:shd w:val="clear" w:color="auto" w:fill="auto"/>
          </w:tcPr>
          <w:p w14:paraId="693EB16D"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25298847"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0588E271" w14:textId="77777777">
        <w:trPr>
          <w:jc w:val="center"/>
        </w:trPr>
        <w:tc>
          <w:tcPr>
            <w:tcW w:w="3806" w:type="pct"/>
            <w:shd w:val="clear" w:color="auto" w:fill="auto"/>
          </w:tcPr>
          <w:p w14:paraId="3B4B4B89"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SUN Oracle SPARC T5</w:t>
            </w:r>
            <w:r>
              <w:rPr>
                <w:rFonts w:ascii="仿宋" w:eastAsia="仿宋" w:hAnsi="仿宋" w:hint="eastAsia"/>
                <w:sz w:val="24"/>
                <w:szCs w:val="24"/>
              </w:rPr>
              <w:t>-</w:t>
            </w:r>
            <w:r>
              <w:rPr>
                <w:rFonts w:ascii="仿宋" w:eastAsia="仿宋" w:hAnsi="仿宋"/>
                <w:sz w:val="24"/>
                <w:szCs w:val="24"/>
              </w:rPr>
              <w:t>2</w:t>
            </w:r>
          </w:p>
        </w:tc>
        <w:tc>
          <w:tcPr>
            <w:tcW w:w="1194" w:type="pct"/>
            <w:shd w:val="clear" w:color="auto" w:fill="auto"/>
          </w:tcPr>
          <w:p w14:paraId="529DA9D3"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2F6AAC85" w14:textId="77777777">
        <w:trPr>
          <w:jc w:val="center"/>
        </w:trPr>
        <w:tc>
          <w:tcPr>
            <w:tcW w:w="3806" w:type="pct"/>
            <w:shd w:val="clear" w:color="auto" w:fill="auto"/>
          </w:tcPr>
          <w:p w14:paraId="6F63B3E8"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SUN Oracle SPARC T5</w:t>
            </w:r>
            <w:r>
              <w:rPr>
                <w:rFonts w:ascii="仿宋" w:eastAsia="仿宋" w:hAnsi="仿宋" w:hint="eastAsia"/>
                <w:sz w:val="24"/>
                <w:szCs w:val="24"/>
              </w:rPr>
              <w:t>-</w:t>
            </w:r>
            <w:r>
              <w:rPr>
                <w:rFonts w:ascii="仿宋" w:eastAsia="仿宋" w:hAnsi="仿宋"/>
                <w:sz w:val="24"/>
                <w:szCs w:val="24"/>
              </w:rPr>
              <w:t>2</w:t>
            </w:r>
          </w:p>
        </w:tc>
        <w:tc>
          <w:tcPr>
            <w:tcW w:w="1194" w:type="pct"/>
            <w:shd w:val="clear" w:color="auto" w:fill="auto"/>
          </w:tcPr>
          <w:p w14:paraId="5EF9C796"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2342E3F3" w14:textId="77777777">
        <w:trPr>
          <w:jc w:val="center"/>
        </w:trPr>
        <w:tc>
          <w:tcPr>
            <w:tcW w:w="3806" w:type="pct"/>
            <w:shd w:val="clear" w:color="auto" w:fill="auto"/>
          </w:tcPr>
          <w:p w14:paraId="2A693ACB" w14:textId="77777777" w:rsidR="003F31A4" w:rsidRDefault="00926BBE">
            <w:pPr>
              <w:spacing w:line="360" w:lineRule="auto"/>
              <w:jc w:val="center"/>
              <w:rPr>
                <w:rFonts w:ascii="仿宋" w:eastAsia="仿宋" w:hAnsi="仿宋"/>
                <w:sz w:val="24"/>
                <w:szCs w:val="24"/>
              </w:rPr>
            </w:pPr>
            <w:proofErr w:type="spellStart"/>
            <w:r>
              <w:rPr>
                <w:rFonts w:ascii="仿宋" w:eastAsia="仿宋" w:hAnsi="仿宋"/>
                <w:sz w:val="24"/>
                <w:szCs w:val="24"/>
              </w:rPr>
              <w:t>ThinkServer</w:t>
            </w:r>
            <w:proofErr w:type="spellEnd"/>
            <w:r>
              <w:rPr>
                <w:rFonts w:ascii="仿宋" w:eastAsia="仿宋" w:hAnsi="仿宋"/>
                <w:sz w:val="24"/>
                <w:szCs w:val="24"/>
              </w:rPr>
              <w:t xml:space="preserve"> RS260 MT70TJ</w:t>
            </w:r>
            <w:r>
              <w:rPr>
                <w:rFonts w:ascii="仿宋" w:eastAsia="仿宋" w:hAnsi="仿宋" w:hint="eastAsia"/>
                <w:sz w:val="24"/>
                <w:szCs w:val="24"/>
              </w:rPr>
              <w:t>-</w:t>
            </w:r>
            <w:r>
              <w:rPr>
                <w:rFonts w:ascii="仿宋" w:eastAsia="仿宋" w:hAnsi="仿宋"/>
                <w:sz w:val="24"/>
                <w:szCs w:val="24"/>
              </w:rPr>
              <w:t>A00LCN</w:t>
            </w:r>
          </w:p>
        </w:tc>
        <w:tc>
          <w:tcPr>
            <w:tcW w:w="1194" w:type="pct"/>
            <w:shd w:val="clear" w:color="auto" w:fill="auto"/>
          </w:tcPr>
          <w:p w14:paraId="2201345F"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101EC2BC" w14:textId="77777777">
        <w:trPr>
          <w:jc w:val="center"/>
        </w:trPr>
        <w:tc>
          <w:tcPr>
            <w:tcW w:w="3806" w:type="pct"/>
            <w:shd w:val="clear" w:color="auto" w:fill="auto"/>
          </w:tcPr>
          <w:p w14:paraId="582FA709"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IBM X3650 M3 MT 7945</w:t>
            </w:r>
            <w:r>
              <w:rPr>
                <w:rFonts w:ascii="仿宋" w:eastAsia="仿宋" w:hAnsi="仿宋" w:hint="eastAsia"/>
                <w:sz w:val="24"/>
                <w:szCs w:val="24"/>
              </w:rPr>
              <w:t>-</w:t>
            </w:r>
            <w:r>
              <w:rPr>
                <w:rFonts w:ascii="仿宋" w:eastAsia="仿宋" w:hAnsi="仿宋"/>
                <w:sz w:val="24"/>
                <w:szCs w:val="24"/>
              </w:rPr>
              <w:t>005</w:t>
            </w:r>
          </w:p>
        </w:tc>
        <w:tc>
          <w:tcPr>
            <w:tcW w:w="1194" w:type="pct"/>
            <w:shd w:val="clear" w:color="auto" w:fill="auto"/>
          </w:tcPr>
          <w:p w14:paraId="3727E23B"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104C2CDB" w14:textId="77777777">
        <w:trPr>
          <w:jc w:val="center"/>
        </w:trPr>
        <w:tc>
          <w:tcPr>
            <w:tcW w:w="3806" w:type="pct"/>
            <w:shd w:val="clear" w:color="auto" w:fill="auto"/>
          </w:tcPr>
          <w:p w14:paraId="07215CD9"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IBM X3650 M3 MT 7945</w:t>
            </w:r>
            <w:r>
              <w:rPr>
                <w:rFonts w:ascii="仿宋" w:eastAsia="仿宋" w:hAnsi="仿宋" w:hint="eastAsia"/>
                <w:sz w:val="24"/>
                <w:szCs w:val="24"/>
              </w:rPr>
              <w:t>-</w:t>
            </w:r>
            <w:r>
              <w:rPr>
                <w:rFonts w:ascii="仿宋" w:eastAsia="仿宋" w:hAnsi="仿宋"/>
                <w:sz w:val="24"/>
                <w:szCs w:val="24"/>
              </w:rPr>
              <w:t>005</w:t>
            </w:r>
          </w:p>
        </w:tc>
        <w:tc>
          <w:tcPr>
            <w:tcW w:w="1194" w:type="pct"/>
            <w:shd w:val="clear" w:color="auto" w:fill="auto"/>
          </w:tcPr>
          <w:p w14:paraId="25F3AD4D"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581E3079" w14:textId="77777777">
        <w:trPr>
          <w:jc w:val="center"/>
        </w:trPr>
        <w:tc>
          <w:tcPr>
            <w:tcW w:w="3806" w:type="pct"/>
            <w:shd w:val="clear" w:color="auto" w:fill="auto"/>
          </w:tcPr>
          <w:p w14:paraId="556184C8"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EMC R940xa</w:t>
            </w:r>
          </w:p>
        </w:tc>
        <w:tc>
          <w:tcPr>
            <w:tcW w:w="1194" w:type="pct"/>
            <w:shd w:val="clear" w:color="auto" w:fill="auto"/>
          </w:tcPr>
          <w:p w14:paraId="192FC17A"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247A17A9" w14:textId="77777777">
        <w:trPr>
          <w:jc w:val="center"/>
        </w:trPr>
        <w:tc>
          <w:tcPr>
            <w:tcW w:w="3806" w:type="pct"/>
            <w:shd w:val="clear" w:color="auto" w:fill="auto"/>
          </w:tcPr>
          <w:p w14:paraId="193672EB"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EMC R940xa</w:t>
            </w:r>
          </w:p>
        </w:tc>
        <w:tc>
          <w:tcPr>
            <w:tcW w:w="1194" w:type="pct"/>
            <w:shd w:val="clear" w:color="auto" w:fill="auto"/>
          </w:tcPr>
          <w:p w14:paraId="58E3567E"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1A826521" w14:textId="77777777">
        <w:trPr>
          <w:jc w:val="center"/>
        </w:trPr>
        <w:tc>
          <w:tcPr>
            <w:tcW w:w="3806" w:type="pct"/>
            <w:shd w:val="clear" w:color="auto" w:fill="auto"/>
          </w:tcPr>
          <w:p w14:paraId="7AEA79D8"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IBM X3400台式</w:t>
            </w:r>
          </w:p>
        </w:tc>
        <w:tc>
          <w:tcPr>
            <w:tcW w:w="1194" w:type="pct"/>
            <w:shd w:val="clear" w:color="auto" w:fill="auto"/>
          </w:tcPr>
          <w:p w14:paraId="1051504D"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733696EB" w14:textId="77777777">
        <w:trPr>
          <w:jc w:val="center"/>
        </w:trPr>
        <w:tc>
          <w:tcPr>
            <w:tcW w:w="3806" w:type="pct"/>
            <w:shd w:val="clear" w:color="auto" w:fill="auto"/>
          </w:tcPr>
          <w:p w14:paraId="176E5D96"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Lenovo M7150台式机</w:t>
            </w:r>
          </w:p>
        </w:tc>
        <w:tc>
          <w:tcPr>
            <w:tcW w:w="1194" w:type="pct"/>
            <w:shd w:val="clear" w:color="auto" w:fill="auto"/>
          </w:tcPr>
          <w:p w14:paraId="0008F89F"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71E4419D" w14:textId="77777777">
        <w:trPr>
          <w:jc w:val="center"/>
        </w:trPr>
        <w:tc>
          <w:tcPr>
            <w:tcW w:w="3806" w:type="pct"/>
            <w:shd w:val="clear" w:color="auto" w:fill="auto"/>
          </w:tcPr>
          <w:p w14:paraId="1048A731"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4E42C09E"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0338A875" w14:textId="77777777">
        <w:trPr>
          <w:jc w:val="center"/>
        </w:trPr>
        <w:tc>
          <w:tcPr>
            <w:tcW w:w="3806" w:type="pct"/>
            <w:shd w:val="clear" w:color="auto" w:fill="auto"/>
          </w:tcPr>
          <w:p w14:paraId="5CB62A88"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538A7F0B"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5B3D2FFD" w14:textId="77777777">
        <w:trPr>
          <w:jc w:val="center"/>
        </w:trPr>
        <w:tc>
          <w:tcPr>
            <w:tcW w:w="3806" w:type="pct"/>
            <w:shd w:val="clear" w:color="auto" w:fill="auto"/>
          </w:tcPr>
          <w:p w14:paraId="2FA353B7"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27CF6AB3"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256F48FB" w14:textId="77777777">
        <w:trPr>
          <w:jc w:val="center"/>
        </w:trPr>
        <w:tc>
          <w:tcPr>
            <w:tcW w:w="3806" w:type="pct"/>
            <w:shd w:val="clear" w:color="auto" w:fill="auto"/>
          </w:tcPr>
          <w:p w14:paraId="5566EA61"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683A7389"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426E3E3E" w14:textId="77777777">
        <w:trPr>
          <w:jc w:val="center"/>
        </w:trPr>
        <w:tc>
          <w:tcPr>
            <w:tcW w:w="3806" w:type="pct"/>
            <w:shd w:val="clear" w:color="auto" w:fill="auto"/>
          </w:tcPr>
          <w:p w14:paraId="394F827A"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3A4D4C20"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40BD0235" w14:textId="77777777">
        <w:trPr>
          <w:jc w:val="center"/>
        </w:trPr>
        <w:tc>
          <w:tcPr>
            <w:tcW w:w="3806" w:type="pct"/>
            <w:shd w:val="clear" w:color="auto" w:fill="auto"/>
          </w:tcPr>
          <w:p w14:paraId="1A56A977"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09B00503"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81ED639" w14:textId="77777777">
        <w:trPr>
          <w:jc w:val="center"/>
        </w:trPr>
        <w:tc>
          <w:tcPr>
            <w:tcW w:w="3806" w:type="pct"/>
            <w:shd w:val="clear" w:color="auto" w:fill="auto"/>
          </w:tcPr>
          <w:p w14:paraId="2E0A74FC"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PowerEdge R910</w:t>
            </w:r>
          </w:p>
        </w:tc>
        <w:tc>
          <w:tcPr>
            <w:tcW w:w="1194" w:type="pct"/>
            <w:shd w:val="clear" w:color="auto" w:fill="auto"/>
          </w:tcPr>
          <w:p w14:paraId="6236B732"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77449B57" w14:textId="77777777">
        <w:trPr>
          <w:jc w:val="center"/>
        </w:trPr>
        <w:tc>
          <w:tcPr>
            <w:tcW w:w="3806" w:type="pct"/>
            <w:shd w:val="clear" w:color="auto" w:fill="auto"/>
          </w:tcPr>
          <w:p w14:paraId="020D397A"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安全隔离与信息交换系统</w:t>
            </w:r>
            <w:r>
              <w:rPr>
                <w:rFonts w:ascii="仿宋" w:eastAsia="仿宋" w:hAnsi="仿宋" w:hint="eastAsia"/>
                <w:sz w:val="24"/>
                <w:szCs w:val="24"/>
              </w:rPr>
              <w:t>G</w:t>
            </w:r>
            <w:r>
              <w:rPr>
                <w:rFonts w:ascii="仿宋" w:eastAsia="仿宋" w:hAnsi="仿宋"/>
                <w:sz w:val="24"/>
                <w:szCs w:val="24"/>
              </w:rPr>
              <w:t>1500-E026P</w:t>
            </w:r>
          </w:p>
        </w:tc>
        <w:tc>
          <w:tcPr>
            <w:tcW w:w="1194" w:type="pct"/>
            <w:shd w:val="clear" w:color="auto" w:fill="auto"/>
          </w:tcPr>
          <w:p w14:paraId="5062BEF5"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38BB964A" w14:textId="77777777">
        <w:trPr>
          <w:jc w:val="center"/>
        </w:trPr>
        <w:tc>
          <w:tcPr>
            <w:tcW w:w="3806" w:type="pct"/>
            <w:shd w:val="clear" w:color="auto" w:fill="auto"/>
          </w:tcPr>
          <w:p w14:paraId="1E083D63" w14:textId="77777777" w:rsidR="003F31A4" w:rsidRDefault="00926BBE">
            <w:pPr>
              <w:spacing w:line="360" w:lineRule="auto"/>
              <w:jc w:val="center"/>
              <w:rPr>
                <w:rFonts w:ascii="仿宋" w:eastAsia="仿宋" w:hAnsi="仿宋"/>
                <w:sz w:val="24"/>
                <w:szCs w:val="24"/>
              </w:rPr>
            </w:pPr>
            <w:r>
              <w:rPr>
                <w:rFonts w:ascii="仿宋" w:eastAsia="仿宋" w:hAnsi="仿宋" w:hint="eastAsia"/>
                <w:sz w:val="24"/>
                <w:szCs w:val="24"/>
              </w:rPr>
              <w:lastRenderedPageBreak/>
              <w:t xml:space="preserve">新华三H3C </w:t>
            </w:r>
            <w:proofErr w:type="spellStart"/>
            <w:r>
              <w:rPr>
                <w:rFonts w:ascii="仿宋" w:eastAsia="仿宋" w:hAnsi="仿宋" w:hint="eastAsia"/>
                <w:sz w:val="24"/>
                <w:szCs w:val="24"/>
              </w:rPr>
              <w:t>UniServer</w:t>
            </w:r>
            <w:proofErr w:type="spellEnd"/>
            <w:r>
              <w:rPr>
                <w:rFonts w:ascii="仿宋" w:eastAsia="仿宋" w:hAnsi="仿宋" w:hint="eastAsia"/>
                <w:sz w:val="24"/>
                <w:szCs w:val="24"/>
              </w:rPr>
              <w:t xml:space="preserve"> R6900 G3</w:t>
            </w:r>
          </w:p>
        </w:tc>
        <w:tc>
          <w:tcPr>
            <w:tcW w:w="1194" w:type="pct"/>
            <w:shd w:val="clear" w:color="auto" w:fill="auto"/>
          </w:tcPr>
          <w:p w14:paraId="3D27BE48" w14:textId="477FE14D" w:rsidR="003F31A4" w:rsidRDefault="00E70598">
            <w:pPr>
              <w:jc w:val="center"/>
              <w:rPr>
                <w:rFonts w:ascii="仿宋" w:eastAsia="仿宋" w:hAnsi="仿宋" w:cs="Times New Roman"/>
                <w:sz w:val="24"/>
                <w:szCs w:val="24"/>
              </w:rPr>
            </w:pPr>
            <w:r>
              <w:rPr>
                <w:rFonts w:ascii="仿宋" w:eastAsia="仿宋" w:hAnsi="仿宋" w:cs="Times New Roman"/>
                <w:sz w:val="24"/>
                <w:szCs w:val="24"/>
              </w:rPr>
              <w:t>7</w:t>
            </w:r>
            <w:r w:rsidR="00926BBE">
              <w:rPr>
                <w:rFonts w:ascii="仿宋" w:eastAsia="仿宋" w:hAnsi="仿宋" w:cs="Times New Roman" w:hint="eastAsia"/>
                <w:sz w:val="24"/>
                <w:szCs w:val="24"/>
              </w:rPr>
              <w:t>台</w:t>
            </w:r>
          </w:p>
        </w:tc>
      </w:tr>
      <w:tr w:rsidR="003F31A4" w14:paraId="3C6D6041" w14:textId="77777777">
        <w:trPr>
          <w:jc w:val="center"/>
        </w:trPr>
        <w:tc>
          <w:tcPr>
            <w:tcW w:w="3806" w:type="pct"/>
            <w:shd w:val="clear" w:color="auto" w:fill="auto"/>
          </w:tcPr>
          <w:p w14:paraId="0F816F53" w14:textId="77777777" w:rsidR="003F31A4" w:rsidRDefault="00926BBE">
            <w:pPr>
              <w:spacing w:line="360" w:lineRule="auto"/>
              <w:jc w:val="center"/>
              <w:rPr>
                <w:rFonts w:ascii="仿宋" w:eastAsia="仿宋" w:hAnsi="仿宋"/>
                <w:sz w:val="24"/>
                <w:szCs w:val="24"/>
              </w:rPr>
            </w:pPr>
            <w:r>
              <w:rPr>
                <w:rFonts w:ascii="仿宋" w:eastAsia="仿宋" w:hAnsi="仿宋" w:hint="eastAsia"/>
                <w:sz w:val="24"/>
                <w:szCs w:val="24"/>
              </w:rPr>
              <w:t xml:space="preserve">新华三H3C </w:t>
            </w:r>
            <w:proofErr w:type="spellStart"/>
            <w:r>
              <w:rPr>
                <w:rFonts w:ascii="仿宋" w:eastAsia="仿宋" w:hAnsi="仿宋" w:hint="eastAsia"/>
                <w:sz w:val="24"/>
                <w:szCs w:val="24"/>
              </w:rPr>
              <w:t>UniServer</w:t>
            </w:r>
            <w:proofErr w:type="spellEnd"/>
            <w:r>
              <w:rPr>
                <w:rFonts w:ascii="仿宋" w:eastAsia="仿宋" w:hAnsi="仿宋" w:hint="eastAsia"/>
                <w:sz w:val="24"/>
                <w:szCs w:val="24"/>
              </w:rPr>
              <w:t xml:space="preserve"> R4900 G3</w:t>
            </w:r>
          </w:p>
        </w:tc>
        <w:tc>
          <w:tcPr>
            <w:tcW w:w="1194" w:type="pct"/>
            <w:shd w:val="clear" w:color="auto" w:fill="auto"/>
          </w:tcPr>
          <w:p w14:paraId="73987FD7" w14:textId="7DBFF769" w:rsidR="003F31A4" w:rsidRDefault="00E70598">
            <w:pPr>
              <w:jc w:val="center"/>
              <w:rPr>
                <w:rFonts w:ascii="仿宋" w:eastAsia="仿宋" w:hAnsi="仿宋" w:cs="Times New Roman"/>
                <w:sz w:val="24"/>
                <w:szCs w:val="24"/>
              </w:rPr>
            </w:pPr>
            <w:r>
              <w:rPr>
                <w:rFonts w:ascii="仿宋" w:eastAsia="仿宋" w:hAnsi="仿宋" w:cs="Times New Roman"/>
                <w:sz w:val="24"/>
                <w:szCs w:val="24"/>
              </w:rPr>
              <w:t>1</w:t>
            </w:r>
            <w:r w:rsidR="00926BBE">
              <w:rPr>
                <w:rFonts w:ascii="仿宋" w:eastAsia="仿宋" w:hAnsi="仿宋" w:cs="Times New Roman" w:hint="eastAsia"/>
                <w:sz w:val="24"/>
                <w:szCs w:val="24"/>
              </w:rPr>
              <w:t>台</w:t>
            </w:r>
          </w:p>
        </w:tc>
      </w:tr>
    </w:tbl>
    <w:p w14:paraId="4B126EE9" w14:textId="48837D44" w:rsidR="003F31A4" w:rsidRDefault="003F31A4">
      <w:pPr>
        <w:spacing w:line="500" w:lineRule="exact"/>
        <w:rPr>
          <w:rFonts w:ascii="仿宋" w:eastAsia="仿宋" w:hAnsi="仿宋"/>
          <w:bCs/>
          <w:sz w:val="24"/>
          <w:szCs w:val="24"/>
        </w:rPr>
      </w:pPr>
    </w:p>
    <w:tbl>
      <w:tblPr>
        <w:tblW w:w="50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6"/>
        <w:gridCol w:w="2045"/>
      </w:tblGrid>
      <w:tr w:rsidR="003F31A4" w14:paraId="277C79C1" w14:textId="77777777">
        <w:trPr>
          <w:jc w:val="center"/>
        </w:trPr>
        <w:tc>
          <w:tcPr>
            <w:tcW w:w="3803" w:type="pct"/>
            <w:shd w:val="clear" w:color="auto" w:fill="auto"/>
          </w:tcPr>
          <w:p w14:paraId="1D35BD8F" w14:textId="77777777" w:rsidR="003F31A4" w:rsidRDefault="00926BBE">
            <w:pPr>
              <w:spacing w:line="360" w:lineRule="auto"/>
              <w:jc w:val="center"/>
              <w:rPr>
                <w:rFonts w:ascii="仿宋" w:eastAsia="仿宋" w:hAnsi="仿宋"/>
                <w:b/>
                <w:bCs/>
                <w:sz w:val="24"/>
                <w:szCs w:val="24"/>
              </w:rPr>
            </w:pPr>
            <w:r>
              <w:rPr>
                <w:rFonts w:ascii="仿宋" w:eastAsia="仿宋" w:hAnsi="仿宋" w:hint="eastAsia"/>
                <w:b/>
                <w:bCs/>
                <w:sz w:val="24"/>
                <w:szCs w:val="24"/>
              </w:rPr>
              <w:t>型号</w:t>
            </w:r>
          </w:p>
        </w:tc>
        <w:tc>
          <w:tcPr>
            <w:tcW w:w="1197" w:type="pct"/>
            <w:shd w:val="clear" w:color="auto" w:fill="auto"/>
          </w:tcPr>
          <w:p w14:paraId="31B5D36B" w14:textId="77777777" w:rsidR="003F31A4" w:rsidRDefault="00926BBE">
            <w:pPr>
              <w:spacing w:line="360" w:lineRule="auto"/>
              <w:jc w:val="center"/>
              <w:rPr>
                <w:rFonts w:ascii="仿宋" w:eastAsia="仿宋" w:hAnsi="仿宋"/>
                <w:b/>
                <w:bCs/>
                <w:sz w:val="24"/>
                <w:szCs w:val="24"/>
              </w:rPr>
            </w:pPr>
            <w:r>
              <w:rPr>
                <w:rFonts w:ascii="仿宋" w:eastAsia="仿宋" w:hAnsi="仿宋" w:hint="eastAsia"/>
                <w:b/>
                <w:bCs/>
                <w:sz w:val="24"/>
                <w:szCs w:val="24"/>
              </w:rPr>
              <w:t>数量</w:t>
            </w:r>
          </w:p>
        </w:tc>
      </w:tr>
      <w:tr w:rsidR="003F31A4" w14:paraId="31B560F7" w14:textId="77777777">
        <w:trPr>
          <w:jc w:val="center"/>
        </w:trPr>
        <w:tc>
          <w:tcPr>
            <w:tcW w:w="3803" w:type="pct"/>
            <w:shd w:val="clear" w:color="auto" w:fill="auto"/>
          </w:tcPr>
          <w:p w14:paraId="6D579855"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Fluid Data</w:t>
            </w:r>
            <w:r>
              <w:rPr>
                <w:rFonts w:ascii="仿宋" w:eastAsia="仿宋" w:hAnsi="仿宋" w:cs="微软雅黑" w:hint="eastAsia"/>
                <w:sz w:val="24"/>
                <w:szCs w:val="24"/>
              </w:rPr>
              <w:t>扩</w:t>
            </w:r>
            <w:r>
              <w:rPr>
                <w:rFonts w:ascii="仿宋" w:eastAsia="仿宋" w:hAnsi="仿宋" w:cs="Yu Gothic UI" w:hint="eastAsia"/>
                <w:sz w:val="24"/>
                <w:szCs w:val="24"/>
              </w:rPr>
              <w:t>展柜</w:t>
            </w:r>
          </w:p>
        </w:tc>
        <w:tc>
          <w:tcPr>
            <w:tcW w:w="1197" w:type="pct"/>
            <w:shd w:val="clear" w:color="auto" w:fill="auto"/>
          </w:tcPr>
          <w:p w14:paraId="547BF00F"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22A7A1E" w14:textId="77777777">
        <w:trPr>
          <w:jc w:val="center"/>
        </w:trPr>
        <w:tc>
          <w:tcPr>
            <w:tcW w:w="3803" w:type="pct"/>
            <w:shd w:val="clear" w:color="auto" w:fill="auto"/>
          </w:tcPr>
          <w:p w14:paraId="1655C4B1"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Fluid Data</w:t>
            </w:r>
            <w:r>
              <w:rPr>
                <w:rFonts w:ascii="仿宋" w:eastAsia="仿宋" w:hAnsi="仿宋" w:cs="微软雅黑" w:hint="eastAsia"/>
                <w:sz w:val="24"/>
                <w:szCs w:val="24"/>
              </w:rPr>
              <w:t>扩</w:t>
            </w:r>
            <w:r>
              <w:rPr>
                <w:rFonts w:ascii="仿宋" w:eastAsia="仿宋" w:hAnsi="仿宋" w:cs="Yu Gothic UI" w:hint="eastAsia"/>
                <w:sz w:val="24"/>
                <w:szCs w:val="24"/>
              </w:rPr>
              <w:t>展柜</w:t>
            </w:r>
          </w:p>
        </w:tc>
        <w:tc>
          <w:tcPr>
            <w:tcW w:w="1197" w:type="pct"/>
            <w:shd w:val="clear" w:color="auto" w:fill="auto"/>
          </w:tcPr>
          <w:p w14:paraId="73676F6C"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4B228148" w14:textId="77777777">
        <w:trPr>
          <w:jc w:val="center"/>
        </w:trPr>
        <w:tc>
          <w:tcPr>
            <w:tcW w:w="3803" w:type="pct"/>
            <w:shd w:val="clear" w:color="auto" w:fill="auto"/>
          </w:tcPr>
          <w:p w14:paraId="129BC2B8"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Fluid Data</w:t>
            </w:r>
            <w:r>
              <w:rPr>
                <w:rFonts w:ascii="仿宋" w:eastAsia="仿宋" w:hAnsi="仿宋" w:cs="微软雅黑" w:hint="eastAsia"/>
                <w:sz w:val="24"/>
                <w:szCs w:val="24"/>
              </w:rPr>
              <w:t>扩</w:t>
            </w:r>
            <w:r>
              <w:rPr>
                <w:rFonts w:ascii="仿宋" w:eastAsia="仿宋" w:hAnsi="仿宋" w:cs="Yu Gothic UI" w:hint="eastAsia"/>
                <w:sz w:val="24"/>
                <w:szCs w:val="24"/>
              </w:rPr>
              <w:t>展柜</w:t>
            </w:r>
          </w:p>
        </w:tc>
        <w:tc>
          <w:tcPr>
            <w:tcW w:w="1197" w:type="pct"/>
            <w:shd w:val="clear" w:color="auto" w:fill="auto"/>
          </w:tcPr>
          <w:p w14:paraId="7C89BCF2"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606BDDED" w14:textId="77777777">
        <w:trPr>
          <w:jc w:val="center"/>
        </w:trPr>
        <w:tc>
          <w:tcPr>
            <w:tcW w:w="3803" w:type="pct"/>
            <w:shd w:val="clear" w:color="auto" w:fill="auto"/>
          </w:tcPr>
          <w:p w14:paraId="05C67A41"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DELL Compellent Fluid Data</w:t>
            </w:r>
            <w:r>
              <w:rPr>
                <w:rFonts w:ascii="仿宋" w:eastAsia="仿宋" w:hAnsi="仿宋" w:cs="微软雅黑" w:hint="eastAsia"/>
                <w:sz w:val="24"/>
                <w:szCs w:val="24"/>
              </w:rPr>
              <w:t>扩</w:t>
            </w:r>
            <w:r>
              <w:rPr>
                <w:rFonts w:ascii="仿宋" w:eastAsia="仿宋" w:hAnsi="仿宋" w:cs="Yu Gothic UI" w:hint="eastAsia"/>
                <w:sz w:val="24"/>
                <w:szCs w:val="24"/>
              </w:rPr>
              <w:t>展柜</w:t>
            </w:r>
          </w:p>
        </w:tc>
        <w:tc>
          <w:tcPr>
            <w:tcW w:w="1197" w:type="pct"/>
            <w:shd w:val="clear" w:color="auto" w:fill="auto"/>
          </w:tcPr>
          <w:p w14:paraId="2A4CD3F3"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753B1F7F" w14:textId="77777777">
        <w:trPr>
          <w:jc w:val="center"/>
        </w:trPr>
        <w:tc>
          <w:tcPr>
            <w:tcW w:w="3803" w:type="pct"/>
            <w:shd w:val="clear" w:color="auto" w:fill="auto"/>
          </w:tcPr>
          <w:p w14:paraId="252DC655"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 xml:space="preserve">DELL </w:t>
            </w:r>
            <w:proofErr w:type="spellStart"/>
            <w:r>
              <w:rPr>
                <w:rFonts w:ascii="仿宋" w:eastAsia="仿宋" w:hAnsi="仿宋"/>
                <w:sz w:val="24"/>
                <w:szCs w:val="24"/>
              </w:rPr>
              <w:t>Compelent</w:t>
            </w:r>
            <w:proofErr w:type="spellEnd"/>
            <w:r>
              <w:rPr>
                <w:rFonts w:ascii="仿宋" w:eastAsia="仿宋" w:hAnsi="仿宋"/>
                <w:sz w:val="24"/>
                <w:szCs w:val="24"/>
              </w:rPr>
              <w:t xml:space="preserve"> Series 30 Controller CT</w:t>
            </w:r>
            <w:r>
              <w:rPr>
                <w:rFonts w:ascii="仿宋" w:eastAsia="仿宋" w:hAnsi="仿宋" w:hint="eastAsia"/>
                <w:sz w:val="24"/>
                <w:szCs w:val="24"/>
              </w:rPr>
              <w:t>-</w:t>
            </w:r>
            <w:r>
              <w:rPr>
                <w:rFonts w:ascii="仿宋" w:eastAsia="仿宋" w:hAnsi="仿宋"/>
                <w:sz w:val="24"/>
                <w:szCs w:val="24"/>
              </w:rPr>
              <w:t>030</w:t>
            </w:r>
          </w:p>
        </w:tc>
        <w:tc>
          <w:tcPr>
            <w:tcW w:w="1197" w:type="pct"/>
            <w:shd w:val="clear" w:color="auto" w:fill="auto"/>
          </w:tcPr>
          <w:p w14:paraId="681E80AB"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35BA22F0" w14:textId="77777777">
        <w:trPr>
          <w:jc w:val="center"/>
        </w:trPr>
        <w:tc>
          <w:tcPr>
            <w:tcW w:w="3803" w:type="pct"/>
            <w:shd w:val="clear" w:color="auto" w:fill="auto"/>
          </w:tcPr>
          <w:p w14:paraId="7834433E"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 xml:space="preserve">DELL </w:t>
            </w:r>
            <w:proofErr w:type="spellStart"/>
            <w:r>
              <w:rPr>
                <w:rFonts w:ascii="仿宋" w:eastAsia="仿宋" w:hAnsi="仿宋"/>
                <w:sz w:val="24"/>
                <w:szCs w:val="24"/>
              </w:rPr>
              <w:t>Compelent</w:t>
            </w:r>
            <w:proofErr w:type="spellEnd"/>
            <w:r>
              <w:rPr>
                <w:rFonts w:ascii="仿宋" w:eastAsia="仿宋" w:hAnsi="仿宋"/>
                <w:sz w:val="24"/>
                <w:szCs w:val="24"/>
              </w:rPr>
              <w:t xml:space="preserve"> Series 30 Controller CT</w:t>
            </w:r>
            <w:r>
              <w:rPr>
                <w:rFonts w:ascii="仿宋" w:eastAsia="仿宋" w:hAnsi="仿宋" w:hint="eastAsia"/>
                <w:sz w:val="24"/>
                <w:szCs w:val="24"/>
              </w:rPr>
              <w:t>-</w:t>
            </w:r>
            <w:r>
              <w:rPr>
                <w:rFonts w:ascii="仿宋" w:eastAsia="仿宋" w:hAnsi="仿宋"/>
                <w:sz w:val="24"/>
                <w:szCs w:val="24"/>
              </w:rPr>
              <w:t>030</w:t>
            </w:r>
          </w:p>
        </w:tc>
        <w:tc>
          <w:tcPr>
            <w:tcW w:w="1197" w:type="pct"/>
            <w:shd w:val="clear" w:color="auto" w:fill="auto"/>
          </w:tcPr>
          <w:p w14:paraId="0804A853"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r w:rsidR="003F31A4" w14:paraId="58048639" w14:textId="77777777">
        <w:trPr>
          <w:jc w:val="center"/>
        </w:trPr>
        <w:tc>
          <w:tcPr>
            <w:tcW w:w="3803" w:type="pct"/>
            <w:shd w:val="clear" w:color="auto" w:fill="auto"/>
          </w:tcPr>
          <w:p w14:paraId="40DB202A" w14:textId="77777777" w:rsidR="003F31A4" w:rsidRDefault="00926BBE">
            <w:pPr>
              <w:spacing w:line="360" w:lineRule="auto"/>
              <w:jc w:val="center"/>
              <w:rPr>
                <w:rFonts w:ascii="仿宋" w:eastAsia="仿宋" w:hAnsi="仿宋"/>
                <w:sz w:val="24"/>
                <w:szCs w:val="24"/>
              </w:rPr>
            </w:pPr>
            <w:r>
              <w:rPr>
                <w:rFonts w:ascii="仿宋" w:eastAsia="仿宋" w:hAnsi="仿宋"/>
                <w:sz w:val="24"/>
                <w:szCs w:val="24"/>
              </w:rPr>
              <w:t>Brocade 300</w:t>
            </w:r>
          </w:p>
        </w:tc>
        <w:tc>
          <w:tcPr>
            <w:tcW w:w="1197" w:type="pct"/>
            <w:shd w:val="clear" w:color="auto" w:fill="auto"/>
          </w:tcPr>
          <w:p w14:paraId="316DAFF8" w14:textId="77777777" w:rsidR="003F31A4" w:rsidRDefault="00926BBE">
            <w:pPr>
              <w:jc w:val="center"/>
              <w:rPr>
                <w:rFonts w:ascii="仿宋" w:eastAsia="仿宋" w:hAnsi="仿宋"/>
                <w:sz w:val="24"/>
                <w:szCs w:val="24"/>
              </w:rPr>
            </w:pPr>
            <w:r>
              <w:rPr>
                <w:rFonts w:ascii="仿宋" w:eastAsia="仿宋" w:hAnsi="仿宋" w:hint="eastAsia"/>
                <w:sz w:val="24"/>
                <w:szCs w:val="24"/>
              </w:rPr>
              <w:t>1台</w:t>
            </w:r>
          </w:p>
        </w:tc>
      </w:tr>
    </w:tbl>
    <w:p w14:paraId="409E1D56" w14:textId="77777777" w:rsidR="003F31A4" w:rsidRDefault="003F31A4">
      <w:pPr>
        <w:pStyle w:val="a4"/>
        <w:spacing w:before="0" w:beforeAutospacing="0" w:after="0" w:afterAutospacing="0" w:line="360" w:lineRule="auto"/>
        <w:rPr>
          <w:rFonts w:ascii="仿宋" w:eastAsia="仿宋" w:hAnsi="仿宋" w:cs="仿宋"/>
          <w:b/>
          <w:bCs/>
          <w:sz w:val="24"/>
          <w:szCs w:val="24"/>
        </w:rPr>
      </w:pPr>
    </w:p>
    <w:p w14:paraId="0CD843E9" w14:textId="77777777" w:rsidR="003F31A4" w:rsidRDefault="00926BBE">
      <w:pPr>
        <w:pStyle w:val="a4"/>
        <w:spacing w:before="0" w:beforeAutospacing="0" w:after="0" w:afterAutospacing="0" w:line="360" w:lineRule="auto"/>
        <w:rPr>
          <w:rFonts w:ascii="仿宋" w:eastAsia="仿宋" w:hAnsi="仿宋" w:cs="仿宋"/>
          <w:b/>
          <w:bCs/>
          <w:sz w:val="24"/>
          <w:szCs w:val="24"/>
        </w:rPr>
      </w:pPr>
      <w:r>
        <w:rPr>
          <w:rFonts w:ascii="仿宋" w:eastAsia="仿宋" w:hAnsi="仿宋" w:cs="仿宋"/>
          <w:b/>
          <w:bCs/>
          <w:sz w:val="24"/>
          <w:szCs w:val="24"/>
        </w:rPr>
        <w:t>2</w:t>
      </w:r>
      <w:r>
        <w:rPr>
          <w:rFonts w:ascii="仿宋" w:eastAsia="仿宋" w:hAnsi="仿宋" w:cs="仿宋" w:hint="eastAsia"/>
          <w:b/>
          <w:bCs/>
          <w:sz w:val="24"/>
          <w:szCs w:val="24"/>
        </w:rPr>
        <w:t>.维保服务要求</w:t>
      </w:r>
    </w:p>
    <w:p w14:paraId="5FB2090D"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.1电话支持服务</w:t>
      </w:r>
    </w:p>
    <w:p w14:paraId="4C121588"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.2</w:t>
      </w:r>
      <w:proofErr w:type="gramStart"/>
      <w:r>
        <w:rPr>
          <w:rFonts w:ascii="仿宋" w:eastAsia="仿宋" w:hAnsi="仿宋" w:cs="仿宋" w:hint="eastAsia"/>
          <w:sz w:val="24"/>
          <w:szCs w:val="24"/>
        </w:rPr>
        <w:t>远程支持</w:t>
      </w:r>
      <w:proofErr w:type="gramEnd"/>
      <w:r>
        <w:rPr>
          <w:rFonts w:ascii="仿宋" w:eastAsia="仿宋" w:hAnsi="仿宋" w:cs="仿宋" w:hint="eastAsia"/>
          <w:sz w:val="24"/>
          <w:szCs w:val="24"/>
        </w:rPr>
        <w:t>及诊断服务</w:t>
      </w:r>
    </w:p>
    <w:p w14:paraId="6CD0EC21"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.3平时的定期预防性维护</w:t>
      </w:r>
    </w:p>
    <w:p w14:paraId="25FF9325"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.4设备出现故障后的紧急修复、备件及时供应</w:t>
      </w:r>
    </w:p>
    <w:p w14:paraId="58BCAE4F"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.5故障响应、抵达现场及修复时间承诺</w:t>
      </w:r>
    </w:p>
    <w:p w14:paraId="5977EB8F"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.6重大故障会诊</w:t>
      </w:r>
    </w:p>
    <w:p w14:paraId="6894A523"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.7系统性能评估及协助客户方进行系统调试</w:t>
      </w:r>
    </w:p>
    <w:p w14:paraId="299027E7"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.8系统升级、扩充</w:t>
      </w:r>
    </w:p>
    <w:p w14:paraId="1A5789E2"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.9补丁安装与调整以及微码升级</w:t>
      </w:r>
    </w:p>
    <w:p w14:paraId="2B516916"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.10第三方软件技术协助</w:t>
      </w:r>
    </w:p>
    <w:p w14:paraId="6D393D7E"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.11后援技术支持</w:t>
      </w:r>
    </w:p>
    <w:p w14:paraId="47F8F612"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.12系统优化</w:t>
      </w:r>
    </w:p>
    <w:p w14:paraId="3504EE93" w14:textId="77777777" w:rsidR="003F31A4" w:rsidRDefault="00926BBE">
      <w:pPr>
        <w:pStyle w:val="a4"/>
        <w:spacing w:before="0" w:beforeAutospacing="0" w:after="0" w:afterAutospacing="0"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.13技术方案咨询</w:t>
      </w:r>
    </w:p>
    <w:p w14:paraId="194155AC"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.14定期技术交流及培训等</w:t>
      </w:r>
    </w:p>
    <w:p w14:paraId="7A8059E8"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.15维护服务质量分析会</w:t>
      </w:r>
    </w:p>
    <w:p w14:paraId="290622DA"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.16技术服务报告提交及网上会员服务</w:t>
      </w:r>
    </w:p>
    <w:p w14:paraId="6B73CB8D" w14:textId="77777777" w:rsidR="003F31A4" w:rsidRDefault="00926BBE">
      <w:pPr>
        <w:spacing w:line="360" w:lineRule="auto"/>
        <w:rPr>
          <w:rFonts w:ascii="仿宋" w:eastAsia="仿宋" w:hAnsi="仿宋" w:cs="仿宋"/>
          <w:b/>
          <w:bCs/>
          <w:sz w:val="24"/>
          <w:szCs w:val="24"/>
        </w:rPr>
      </w:pPr>
      <w:r>
        <w:rPr>
          <w:rFonts w:ascii="仿宋" w:eastAsia="仿宋" w:hAnsi="仿宋" w:cs="仿宋"/>
          <w:b/>
          <w:bCs/>
          <w:sz w:val="24"/>
          <w:szCs w:val="24"/>
        </w:rPr>
        <w:lastRenderedPageBreak/>
        <w:t>3.</w:t>
      </w:r>
      <w:r>
        <w:rPr>
          <w:rFonts w:ascii="仿宋" w:eastAsia="仿宋" w:hAnsi="仿宋" w:cs="仿宋" w:hint="eastAsia"/>
          <w:b/>
          <w:bCs/>
          <w:sz w:val="24"/>
          <w:szCs w:val="24"/>
        </w:rPr>
        <w:t>服务内容</w:t>
      </w:r>
    </w:p>
    <w:p w14:paraId="5454CF91"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.1电话支持服务</w:t>
      </w:r>
    </w:p>
    <w:p w14:paraId="54ABC484" w14:textId="77777777" w:rsidR="003F31A4" w:rsidRDefault="00926BBE">
      <w:pPr>
        <w:spacing w:line="360" w:lineRule="auto"/>
        <w:ind w:firstLineChars="200" w:firstLine="480"/>
        <w:rPr>
          <w:rFonts w:ascii="仿宋" w:eastAsia="仿宋" w:hAnsi="仿宋" w:cs="仿宋"/>
          <w:sz w:val="24"/>
          <w:szCs w:val="24"/>
        </w:rPr>
      </w:pPr>
      <w:r>
        <w:rPr>
          <w:rFonts w:ascii="仿宋" w:eastAsia="仿宋" w:hAnsi="仿宋"/>
          <w:bCs/>
          <w:sz w:val="24"/>
          <w:szCs w:val="24"/>
        </w:rPr>
        <w:t>供应商</w:t>
      </w:r>
      <w:r>
        <w:rPr>
          <w:rFonts w:ascii="仿宋" w:eastAsia="仿宋" w:hAnsi="仿宋" w:cs="仿宋" w:hint="eastAsia"/>
          <w:sz w:val="24"/>
          <w:szCs w:val="24"/>
        </w:rPr>
        <w:t>提供7*24的值班响应电话，并安排有经验的工程师接受申告。当设备出现故障时，客户通过</w:t>
      </w:r>
      <w:r>
        <w:rPr>
          <w:rFonts w:ascii="仿宋" w:eastAsia="仿宋" w:hAnsi="仿宋"/>
          <w:bCs/>
          <w:sz w:val="24"/>
          <w:szCs w:val="24"/>
        </w:rPr>
        <w:t>供应商</w:t>
      </w:r>
      <w:r>
        <w:rPr>
          <w:rFonts w:ascii="仿宋" w:eastAsia="仿宋" w:hAnsi="仿宋" w:cs="仿宋" w:hint="eastAsia"/>
          <w:sz w:val="24"/>
          <w:szCs w:val="24"/>
        </w:rPr>
        <w:t>指定的值班响应电话进行报障。当</w:t>
      </w:r>
      <w:r>
        <w:rPr>
          <w:rFonts w:ascii="仿宋" w:eastAsia="仿宋" w:hAnsi="仿宋"/>
          <w:bCs/>
          <w:sz w:val="24"/>
          <w:szCs w:val="24"/>
        </w:rPr>
        <w:t>供应商</w:t>
      </w:r>
      <w:r>
        <w:rPr>
          <w:rFonts w:ascii="仿宋" w:eastAsia="仿宋" w:hAnsi="仿宋" w:cs="仿宋" w:hint="eastAsia"/>
          <w:sz w:val="24"/>
          <w:szCs w:val="24"/>
        </w:rPr>
        <w:t>需要查阅相关资料再对客户的问题进行回复时，对于一级、二级故障确保在15分钟内回复，三、四级故障确保在1小时内进行恢复。</w:t>
      </w:r>
    </w:p>
    <w:p w14:paraId="5C9EE9CC"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.2远程支持（诊断）服务</w:t>
      </w:r>
    </w:p>
    <w:p w14:paraId="577C1BE3"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.2.1对于通过电话指导不能解决的故障，</w:t>
      </w:r>
      <w:r>
        <w:rPr>
          <w:rFonts w:ascii="仿宋" w:eastAsia="仿宋" w:hAnsi="仿宋"/>
          <w:bCs/>
          <w:sz w:val="24"/>
          <w:szCs w:val="24"/>
        </w:rPr>
        <w:t>供应商</w:t>
      </w:r>
      <w:r>
        <w:rPr>
          <w:rFonts w:ascii="仿宋" w:eastAsia="仿宋" w:hAnsi="仿宋" w:cs="仿宋" w:hint="eastAsia"/>
          <w:sz w:val="24"/>
          <w:szCs w:val="24"/>
        </w:rPr>
        <w:t>提供远程技术支援的手段，在征得客户同意后，通过远程接入手段，登录到故障设备，进行故障诊断，查找故障出现的原因，指导现场维护人员处理故障。</w:t>
      </w:r>
    </w:p>
    <w:p w14:paraId="4F46B911"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.2.2</w:t>
      </w:r>
      <w:r>
        <w:rPr>
          <w:rFonts w:ascii="仿宋" w:eastAsia="仿宋" w:hAnsi="仿宋"/>
          <w:bCs/>
          <w:sz w:val="24"/>
          <w:szCs w:val="24"/>
        </w:rPr>
        <w:t>供应商</w:t>
      </w:r>
      <w:r>
        <w:rPr>
          <w:rFonts w:ascii="仿宋" w:eastAsia="仿宋" w:hAnsi="仿宋" w:cs="仿宋" w:hint="eastAsia"/>
          <w:sz w:val="24"/>
          <w:szCs w:val="24"/>
        </w:rPr>
        <w:t>技术服务人员登录到故障设备，通过诊断，分析故障产生的原因，制定故障解决技术方案后，并电话通知客户，待技术方案经客户批准（客户批准的时间不包含在承诺的服务等级时间内）后，开始进行故障解决方案的具体实施。</w:t>
      </w:r>
    </w:p>
    <w:p w14:paraId="6736A6B4"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.2.3对于支持远程登录的设备，在远程登录过程中，</w:t>
      </w:r>
      <w:r>
        <w:rPr>
          <w:rFonts w:ascii="仿宋" w:eastAsia="仿宋" w:hAnsi="仿宋"/>
          <w:bCs/>
          <w:sz w:val="24"/>
          <w:szCs w:val="24"/>
        </w:rPr>
        <w:t>供应商</w:t>
      </w:r>
      <w:r>
        <w:rPr>
          <w:rFonts w:ascii="仿宋" w:eastAsia="仿宋" w:hAnsi="仿宋" w:cs="仿宋" w:hint="eastAsia"/>
          <w:sz w:val="24"/>
          <w:szCs w:val="24"/>
        </w:rPr>
        <w:t>技术人员通过远程登录手段</w:t>
      </w:r>
      <w:proofErr w:type="gramStart"/>
      <w:r>
        <w:rPr>
          <w:rFonts w:ascii="仿宋" w:eastAsia="仿宋" w:hAnsi="仿宋" w:cs="仿宋" w:hint="eastAsia"/>
          <w:sz w:val="24"/>
          <w:szCs w:val="24"/>
        </w:rPr>
        <w:t>向设备</w:t>
      </w:r>
      <w:proofErr w:type="gramEnd"/>
      <w:r>
        <w:rPr>
          <w:rFonts w:ascii="仿宋" w:eastAsia="仿宋" w:hAnsi="仿宋" w:cs="仿宋" w:hint="eastAsia"/>
          <w:sz w:val="24"/>
          <w:szCs w:val="24"/>
        </w:rPr>
        <w:t>发送的任何指令、报告回显形成命令日志文件；故障处理完毕或告一段落，形成故障处理报告，</w:t>
      </w:r>
      <w:proofErr w:type="gramStart"/>
      <w:r>
        <w:rPr>
          <w:rFonts w:ascii="仿宋" w:eastAsia="仿宋" w:hAnsi="仿宋" w:cs="仿宋" w:hint="eastAsia"/>
          <w:sz w:val="24"/>
          <w:szCs w:val="24"/>
        </w:rPr>
        <w:t>同命令</w:t>
      </w:r>
      <w:proofErr w:type="gramEnd"/>
      <w:r>
        <w:rPr>
          <w:rFonts w:ascii="仿宋" w:eastAsia="仿宋" w:hAnsi="仿宋" w:cs="仿宋" w:hint="eastAsia"/>
          <w:sz w:val="24"/>
          <w:szCs w:val="24"/>
        </w:rPr>
        <w:t>日志文件一同发送给客户。</w:t>
      </w:r>
    </w:p>
    <w:p w14:paraId="36A625F3"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.3定期巡检服务</w:t>
      </w:r>
    </w:p>
    <w:p w14:paraId="1F0ABDF6"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.3.1</w:t>
      </w:r>
      <w:r>
        <w:rPr>
          <w:rFonts w:ascii="仿宋" w:eastAsia="仿宋" w:hAnsi="仿宋"/>
          <w:bCs/>
          <w:sz w:val="24"/>
          <w:szCs w:val="24"/>
        </w:rPr>
        <w:t>供应商</w:t>
      </w:r>
      <w:r>
        <w:rPr>
          <w:rFonts w:ascii="仿宋" w:eastAsia="仿宋" w:hAnsi="仿宋" w:cs="仿宋" w:hint="eastAsia"/>
          <w:sz w:val="24"/>
          <w:szCs w:val="24"/>
        </w:rPr>
        <w:t>为客户的设备进行定期的现场检查，及时发现设备运行中出现的隐患，通过系统调整等手段，减少设备发生故障的概率，保证设备稳定、高效运行。</w:t>
      </w:r>
    </w:p>
    <w:p w14:paraId="7A26424E" w14:textId="61E289CC"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.3.2</w:t>
      </w:r>
      <w:r>
        <w:rPr>
          <w:rFonts w:ascii="仿宋" w:eastAsia="仿宋" w:hAnsi="仿宋"/>
          <w:bCs/>
          <w:sz w:val="24"/>
          <w:szCs w:val="24"/>
        </w:rPr>
        <w:t>供应商</w:t>
      </w:r>
      <w:r>
        <w:rPr>
          <w:rFonts w:ascii="仿宋" w:eastAsia="仿宋" w:hAnsi="仿宋" w:cs="仿宋" w:hint="eastAsia"/>
          <w:sz w:val="24"/>
          <w:szCs w:val="24"/>
        </w:rPr>
        <w:t>提供设备现场巡检服务，对客户设备进行细致全面监视和检查，检查的内容包括软件、硬件检查，电源、告警及设备运行环境的检查等。对于清单中在设备重要性栏目中罗列出的网络重要接点和应用设备将确保每3个月提供1次设备现场巡检服务。</w:t>
      </w:r>
    </w:p>
    <w:p w14:paraId="28CAB687"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.3.3</w:t>
      </w:r>
      <w:r>
        <w:rPr>
          <w:rFonts w:ascii="仿宋" w:eastAsia="仿宋" w:hAnsi="仿宋"/>
          <w:bCs/>
          <w:sz w:val="24"/>
          <w:szCs w:val="24"/>
        </w:rPr>
        <w:t>供应商</w:t>
      </w:r>
      <w:r>
        <w:rPr>
          <w:rFonts w:ascii="仿宋" w:eastAsia="仿宋" w:hAnsi="仿宋" w:cs="仿宋" w:hint="eastAsia"/>
          <w:sz w:val="24"/>
          <w:szCs w:val="24"/>
        </w:rPr>
        <w:t>完成现场设备巡检后提供设备巡检记录表。</w:t>
      </w:r>
    </w:p>
    <w:p w14:paraId="03C92D31"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.3.4</w:t>
      </w:r>
      <w:r>
        <w:rPr>
          <w:rFonts w:ascii="仿宋" w:eastAsia="仿宋" w:hAnsi="仿宋"/>
          <w:bCs/>
          <w:sz w:val="24"/>
          <w:szCs w:val="24"/>
        </w:rPr>
        <w:t>供应商</w:t>
      </w:r>
      <w:r>
        <w:rPr>
          <w:rFonts w:ascii="仿宋" w:eastAsia="仿宋" w:hAnsi="仿宋" w:cs="仿宋" w:hint="eastAsia"/>
          <w:sz w:val="24"/>
          <w:szCs w:val="24"/>
        </w:rPr>
        <w:t>在设备巡检完成后三个工作日内提交设备巡检报告，客户可以根据需要要求</w:t>
      </w:r>
      <w:r>
        <w:rPr>
          <w:rFonts w:ascii="仿宋" w:eastAsia="仿宋" w:hAnsi="仿宋"/>
          <w:bCs/>
          <w:sz w:val="24"/>
          <w:szCs w:val="24"/>
        </w:rPr>
        <w:t>供应</w:t>
      </w:r>
      <w:proofErr w:type="gramStart"/>
      <w:r>
        <w:rPr>
          <w:rFonts w:ascii="仿宋" w:eastAsia="仿宋" w:hAnsi="仿宋"/>
          <w:bCs/>
          <w:sz w:val="24"/>
          <w:szCs w:val="24"/>
        </w:rPr>
        <w:t>商</w:t>
      </w:r>
      <w:r>
        <w:rPr>
          <w:rFonts w:ascii="仿宋" w:eastAsia="仿宋" w:hAnsi="仿宋" w:cs="仿宋" w:hint="eastAsia"/>
          <w:sz w:val="24"/>
          <w:szCs w:val="24"/>
        </w:rPr>
        <w:t>增加</w:t>
      </w:r>
      <w:proofErr w:type="gramEnd"/>
      <w:r>
        <w:rPr>
          <w:rFonts w:ascii="仿宋" w:eastAsia="仿宋" w:hAnsi="仿宋" w:cs="仿宋" w:hint="eastAsia"/>
          <w:sz w:val="24"/>
          <w:szCs w:val="24"/>
        </w:rPr>
        <w:t>或修改设备巡检内容。</w:t>
      </w:r>
    </w:p>
    <w:p w14:paraId="57D7639A"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.3.5</w:t>
      </w:r>
      <w:r>
        <w:rPr>
          <w:rFonts w:ascii="仿宋" w:eastAsia="仿宋" w:hAnsi="仿宋"/>
          <w:bCs/>
          <w:sz w:val="24"/>
          <w:szCs w:val="24"/>
        </w:rPr>
        <w:t>供应商</w:t>
      </w:r>
      <w:r>
        <w:rPr>
          <w:rFonts w:ascii="仿宋" w:eastAsia="仿宋" w:hAnsi="仿宋" w:cs="仿宋" w:hint="eastAsia"/>
          <w:sz w:val="24"/>
          <w:szCs w:val="24"/>
        </w:rPr>
        <w:t>为客户建立设备维修档案，并根据设备运行情况向客户提供设备升级、改造、更换的建议和方案。</w:t>
      </w:r>
    </w:p>
    <w:p w14:paraId="7D14EAA0"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.3.6对巡检中发现的问题，</w:t>
      </w:r>
      <w:r>
        <w:rPr>
          <w:rFonts w:ascii="仿宋" w:eastAsia="仿宋" w:hAnsi="仿宋"/>
          <w:bCs/>
          <w:sz w:val="24"/>
          <w:szCs w:val="24"/>
        </w:rPr>
        <w:t>供应商</w:t>
      </w:r>
      <w:r>
        <w:rPr>
          <w:rFonts w:ascii="仿宋" w:eastAsia="仿宋" w:hAnsi="仿宋" w:cs="仿宋" w:hint="eastAsia"/>
          <w:sz w:val="24"/>
          <w:szCs w:val="24"/>
        </w:rPr>
        <w:t>会及时提出解决方案和意见，并根据客户的</w:t>
      </w:r>
      <w:r>
        <w:rPr>
          <w:rFonts w:ascii="仿宋" w:eastAsia="仿宋" w:hAnsi="仿宋" w:cs="仿宋" w:hint="eastAsia"/>
          <w:sz w:val="24"/>
          <w:szCs w:val="24"/>
        </w:rPr>
        <w:lastRenderedPageBreak/>
        <w:t>要求予以实施，直至排除故障或故障隐患。如果巡检中发现属于故障定义中的四个级别的故障或者故障隐患为硬件所致，则在本次巡检报告中提出，客户选择是否采用按件更换硬件服务。其他非硬件原因导致的属于故障定义中的四个级别的故障或者故障隐患原则上将在本次巡检完成后一并解决。</w:t>
      </w:r>
    </w:p>
    <w:p w14:paraId="2679FA9B"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.4故障发生时的现场支持服务</w:t>
      </w:r>
    </w:p>
    <w:p w14:paraId="308FD72A"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3.4</w:t>
      </w:r>
      <w:r>
        <w:rPr>
          <w:rFonts w:ascii="仿宋" w:eastAsia="仿宋" w:hAnsi="仿宋" w:cs="仿宋" w:hint="eastAsia"/>
          <w:sz w:val="24"/>
          <w:szCs w:val="24"/>
        </w:rPr>
        <w:t>.1一级、二级故障发生后，客户判断电话和远程不能在短时间恢复业务时，</w:t>
      </w:r>
      <w:r>
        <w:rPr>
          <w:rFonts w:ascii="仿宋" w:eastAsia="仿宋" w:hAnsi="仿宋"/>
          <w:bCs/>
          <w:sz w:val="24"/>
          <w:szCs w:val="24"/>
        </w:rPr>
        <w:t>供应商</w:t>
      </w:r>
      <w:r>
        <w:rPr>
          <w:rFonts w:ascii="仿宋" w:eastAsia="仿宋" w:hAnsi="仿宋" w:cs="仿宋" w:hint="eastAsia"/>
          <w:sz w:val="24"/>
          <w:szCs w:val="24"/>
        </w:rPr>
        <w:t>提供现场服务。</w:t>
      </w:r>
      <w:r>
        <w:rPr>
          <w:rFonts w:ascii="仿宋" w:eastAsia="仿宋" w:hAnsi="仿宋"/>
          <w:bCs/>
          <w:sz w:val="24"/>
          <w:szCs w:val="24"/>
        </w:rPr>
        <w:t>供应商</w:t>
      </w:r>
      <w:r>
        <w:rPr>
          <w:rFonts w:ascii="仿宋" w:eastAsia="仿宋" w:hAnsi="仿宋" w:cs="仿宋" w:hint="eastAsia"/>
          <w:sz w:val="24"/>
          <w:szCs w:val="24"/>
        </w:rPr>
        <w:t>安排经验丰富的技术支持工程师携带必要的备件和工具，按照规定时限到达现场，分析故障原因，制定故障解决方案，并最终排除故障。在提供现场服务时，若客户明确了故障情况是硬件所致后，</w:t>
      </w:r>
      <w:r>
        <w:rPr>
          <w:rFonts w:ascii="仿宋" w:eastAsia="仿宋" w:hAnsi="仿宋"/>
          <w:bCs/>
          <w:sz w:val="24"/>
          <w:szCs w:val="24"/>
        </w:rPr>
        <w:t>供应商</w:t>
      </w:r>
      <w:r>
        <w:rPr>
          <w:rFonts w:ascii="仿宋" w:eastAsia="仿宋" w:hAnsi="仿宋" w:cs="仿宋" w:hint="eastAsia"/>
          <w:sz w:val="24"/>
          <w:szCs w:val="24"/>
        </w:rPr>
        <w:t>则携带必要的备件到现场，排除故障。</w:t>
      </w:r>
    </w:p>
    <w:p w14:paraId="193E2B58"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(1)现场支持服务前准备工作</w:t>
      </w:r>
    </w:p>
    <w:p w14:paraId="01119495" w14:textId="77777777" w:rsidR="003F31A4" w:rsidRDefault="00926BBE">
      <w:pPr>
        <w:pStyle w:val="a5"/>
        <w:numPr>
          <w:ilvl w:val="0"/>
          <w:numId w:val="2"/>
        </w:numPr>
        <w:spacing w:line="360" w:lineRule="auto"/>
        <w:ind w:firstLineChars="0"/>
        <w:rPr>
          <w:rFonts w:ascii="仿宋" w:eastAsia="仿宋" w:hAnsi="仿宋" w:cs="仿宋"/>
          <w:sz w:val="24"/>
          <w:szCs w:val="24"/>
        </w:rPr>
      </w:pPr>
      <w:r>
        <w:rPr>
          <w:rFonts w:ascii="仿宋" w:eastAsia="仿宋" w:hAnsi="仿宋" w:cs="仿宋" w:hint="eastAsia"/>
          <w:sz w:val="24"/>
          <w:szCs w:val="24"/>
        </w:rPr>
        <w:t>查阅用户档案，了解用户设备运行情况及设备以往所发生过的问题及处理办法；</w:t>
      </w:r>
    </w:p>
    <w:p w14:paraId="1A7DC1CB" w14:textId="77777777" w:rsidR="003F31A4" w:rsidRDefault="00926BBE">
      <w:pPr>
        <w:pStyle w:val="a5"/>
        <w:numPr>
          <w:ilvl w:val="0"/>
          <w:numId w:val="2"/>
        </w:numPr>
        <w:spacing w:line="360" w:lineRule="auto"/>
        <w:ind w:firstLineChars="0"/>
        <w:rPr>
          <w:rFonts w:ascii="仿宋" w:eastAsia="仿宋" w:hAnsi="仿宋" w:cs="仿宋"/>
          <w:sz w:val="24"/>
          <w:szCs w:val="24"/>
        </w:rPr>
      </w:pPr>
      <w:r>
        <w:rPr>
          <w:rFonts w:ascii="仿宋" w:eastAsia="仿宋" w:hAnsi="仿宋" w:cs="仿宋" w:hint="eastAsia"/>
          <w:sz w:val="24"/>
          <w:szCs w:val="24"/>
        </w:rPr>
        <w:t>准备技术服务工具、技术服务资料、交通工具、必要</w:t>
      </w:r>
      <w:proofErr w:type="gramStart"/>
      <w:r>
        <w:rPr>
          <w:rFonts w:ascii="仿宋" w:eastAsia="仿宋" w:hAnsi="仿宋" w:cs="仿宋" w:hint="eastAsia"/>
          <w:sz w:val="24"/>
          <w:szCs w:val="24"/>
        </w:rPr>
        <w:t>的备板备件</w:t>
      </w:r>
      <w:proofErr w:type="gramEnd"/>
      <w:r>
        <w:rPr>
          <w:rFonts w:ascii="仿宋" w:eastAsia="仿宋" w:hAnsi="仿宋" w:cs="仿宋" w:hint="eastAsia"/>
          <w:sz w:val="24"/>
          <w:szCs w:val="24"/>
        </w:rPr>
        <w:t>及软件：</w:t>
      </w:r>
    </w:p>
    <w:p w14:paraId="65803BEC" w14:textId="77777777" w:rsidR="003F31A4" w:rsidRDefault="00926BBE">
      <w:pPr>
        <w:pStyle w:val="a5"/>
        <w:numPr>
          <w:ilvl w:val="0"/>
          <w:numId w:val="3"/>
        </w:numPr>
        <w:spacing w:line="360" w:lineRule="auto"/>
        <w:ind w:firstLineChars="0"/>
        <w:rPr>
          <w:rFonts w:ascii="仿宋" w:eastAsia="仿宋" w:hAnsi="仿宋" w:cs="仿宋"/>
          <w:sz w:val="24"/>
          <w:szCs w:val="24"/>
        </w:rPr>
      </w:pPr>
      <w:r>
        <w:rPr>
          <w:rFonts w:ascii="仿宋" w:eastAsia="仿宋" w:hAnsi="仿宋"/>
          <w:bCs/>
          <w:sz w:val="24"/>
          <w:szCs w:val="24"/>
        </w:rPr>
        <w:t>供应</w:t>
      </w:r>
      <w:proofErr w:type="gramStart"/>
      <w:r>
        <w:rPr>
          <w:rFonts w:ascii="仿宋" w:eastAsia="仿宋" w:hAnsi="仿宋"/>
          <w:bCs/>
          <w:sz w:val="24"/>
          <w:szCs w:val="24"/>
        </w:rPr>
        <w:t>商</w:t>
      </w:r>
      <w:r>
        <w:rPr>
          <w:rFonts w:ascii="仿宋" w:eastAsia="仿宋" w:hAnsi="仿宋" w:cs="仿宋" w:hint="eastAsia"/>
          <w:sz w:val="24"/>
          <w:szCs w:val="24"/>
        </w:rPr>
        <w:t>服务</w:t>
      </w:r>
      <w:proofErr w:type="gramEnd"/>
      <w:r>
        <w:rPr>
          <w:rFonts w:ascii="仿宋" w:eastAsia="仿宋" w:hAnsi="仿宋" w:cs="仿宋" w:hint="eastAsia"/>
          <w:sz w:val="24"/>
          <w:szCs w:val="24"/>
        </w:rPr>
        <w:t>人员抵达用户现场，首先提交《技术服务申请》给用户负责人签字确认。</w:t>
      </w:r>
    </w:p>
    <w:p w14:paraId="0387B467" w14:textId="77777777" w:rsidR="003F31A4" w:rsidRDefault="00926BBE">
      <w:pPr>
        <w:pStyle w:val="a5"/>
        <w:numPr>
          <w:ilvl w:val="0"/>
          <w:numId w:val="3"/>
        </w:numPr>
        <w:spacing w:line="360" w:lineRule="auto"/>
        <w:ind w:firstLineChars="0"/>
        <w:rPr>
          <w:rFonts w:ascii="仿宋" w:eastAsia="仿宋" w:hAnsi="仿宋" w:cs="仿宋"/>
          <w:sz w:val="24"/>
          <w:szCs w:val="24"/>
        </w:rPr>
      </w:pPr>
      <w:r>
        <w:rPr>
          <w:rFonts w:ascii="仿宋" w:eastAsia="仿宋" w:hAnsi="仿宋"/>
          <w:bCs/>
          <w:sz w:val="24"/>
          <w:szCs w:val="24"/>
        </w:rPr>
        <w:t>供应商</w:t>
      </w:r>
      <w:r>
        <w:rPr>
          <w:rFonts w:ascii="仿宋" w:eastAsia="仿宋" w:hAnsi="仿宋" w:cs="仿宋" w:hint="eastAsia"/>
          <w:sz w:val="24"/>
          <w:szCs w:val="24"/>
        </w:rPr>
        <w:t>了解设备运行情况，核实故障现象，并根据故障现象对设备进行故障分析、测试、诊断，并制定业务恢复和故障解决技术方案。</w:t>
      </w:r>
      <w:r>
        <w:rPr>
          <w:rFonts w:ascii="仿宋" w:eastAsia="仿宋" w:hAnsi="仿宋"/>
          <w:bCs/>
          <w:sz w:val="24"/>
          <w:szCs w:val="24"/>
        </w:rPr>
        <w:t>供应商</w:t>
      </w:r>
      <w:r>
        <w:rPr>
          <w:rFonts w:ascii="仿宋" w:eastAsia="仿宋" w:hAnsi="仿宋" w:cs="仿宋" w:hint="eastAsia"/>
          <w:sz w:val="24"/>
          <w:szCs w:val="24"/>
        </w:rPr>
        <w:t>须保证优先实施业务恢复，在恢复业务的前提下，再进行彻底的故障修复。</w:t>
      </w:r>
    </w:p>
    <w:p w14:paraId="08207F2E" w14:textId="77777777" w:rsidR="003F31A4" w:rsidRDefault="00926BBE">
      <w:pPr>
        <w:pStyle w:val="a5"/>
        <w:numPr>
          <w:ilvl w:val="0"/>
          <w:numId w:val="3"/>
        </w:numPr>
        <w:spacing w:line="360" w:lineRule="auto"/>
        <w:ind w:firstLineChars="0"/>
        <w:rPr>
          <w:rFonts w:ascii="仿宋" w:eastAsia="仿宋" w:hAnsi="仿宋" w:cs="仿宋"/>
          <w:sz w:val="24"/>
          <w:szCs w:val="24"/>
        </w:rPr>
      </w:pPr>
      <w:r>
        <w:rPr>
          <w:rFonts w:ascii="仿宋" w:eastAsia="仿宋" w:hAnsi="仿宋" w:cs="仿宋" w:hint="eastAsia"/>
          <w:sz w:val="24"/>
          <w:szCs w:val="24"/>
        </w:rPr>
        <w:t>如果确定为设备硬件故障，</w:t>
      </w:r>
      <w:r>
        <w:rPr>
          <w:rFonts w:ascii="仿宋" w:eastAsia="仿宋" w:hAnsi="仿宋"/>
          <w:bCs/>
          <w:sz w:val="24"/>
          <w:szCs w:val="24"/>
        </w:rPr>
        <w:t>供应商</w:t>
      </w:r>
      <w:r>
        <w:rPr>
          <w:rFonts w:ascii="仿宋" w:eastAsia="仿宋" w:hAnsi="仿宋" w:cs="仿宋" w:hint="eastAsia"/>
          <w:sz w:val="24"/>
          <w:szCs w:val="24"/>
        </w:rPr>
        <w:t>将告之客户维护人员，并与对方确认后，提供设备硬件进行更换。如果是软件故障，</w:t>
      </w:r>
      <w:r>
        <w:rPr>
          <w:rFonts w:ascii="仿宋" w:eastAsia="仿宋" w:hAnsi="仿宋"/>
          <w:bCs/>
          <w:sz w:val="24"/>
          <w:szCs w:val="24"/>
        </w:rPr>
        <w:t>供应商</w:t>
      </w:r>
      <w:r>
        <w:rPr>
          <w:rFonts w:ascii="仿宋" w:eastAsia="仿宋" w:hAnsi="仿宋" w:cs="仿宋" w:hint="eastAsia"/>
          <w:sz w:val="24"/>
          <w:szCs w:val="24"/>
        </w:rPr>
        <w:t>需免费修复软件故障；如果无法修复，</w:t>
      </w:r>
      <w:r>
        <w:rPr>
          <w:rFonts w:ascii="仿宋" w:eastAsia="仿宋" w:hAnsi="仿宋"/>
          <w:bCs/>
          <w:sz w:val="24"/>
          <w:szCs w:val="24"/>
        </w:rPr>
        <w:t>供应商</w:t>
      </w:r>
      <w:r>
        <w:rPr>
          <w:rFonts w:ascii="仿宋" w:eastAsia="仿宋" w:hAnsi="仿宋" w:cs="仿宋" w:hint="eastAsia"/>
          <w:sz w:val="24"/>
          <w:szCs w:val="24"/>
        </w:rPr>
        <w:t>则免费提供重新安装服务。</w:t>
      </w:r>
    </w:p>
    <w:p w14:paraId="61BBBE2F" w14:textId="77777777" w:rsidR="003F31A4" w:rsidRDefault="00926BBE">
      <w:pPr>
        <w:pStyle w:val="a5"/>
        <w:numPr>
          <w:ilvl w:val="0"/>
          <w:numId w:val="3"/>
        </w:numPr>
        <w:spacing w:line="360" w:lineRule="auto"/>
        <w:ind w:firstLineChars="0"/>
        <w:rPr>
          <w:rFonts w:ascii="仿宋" w:eastAsia="仿宋" w:hAnsi="仿宋" w:cs="仿宋"/>
          <w:sz w:val="24"/>
          <w:szCs w:val="24"/>
        </w:rPr>
      </w:pPr>
      <w:r>
        <w:rPr>
          <w:rFonts w:ascii="仿宋" w:eastAsia="仿宋" w:hAnsi="仿宋"/>
          <w:bCs/>
          <w:sz w:val="24"/>
          <w:szCs w:val="24"/>
        </w:rPr>
        <w:t>供应</w:t>
      </w:r>
      <w:proofErr w:type="gramStart"/>
      <w:r>
        <w:rPr>
          <w:rFonts w:ascii="仿宋" w:eastAsia="仿宋" w:hAnsi="仿宋"/>
          <w:bCs/>
          <w:sz w:val="24"/>
          <w:szCs w:val="24"/>
        </w:rPr>
        <w:t>商</w:t>
      </w:r>
      <w:r>
        <w:rPr>
          <w:rFonts w:ascii="仿宋" w:eastAsia="仿宋" w:hAnsi="仿宋" w:cs="仿宋" w:hint="eastAsia"/>
          <w:sz w:val="24"/>
          <w:szCs w:val="24"/>
        </w:rPr>
        <w:t>服务</w:t>
      </w:r>
      <w:proofErr w:type="gramEnd"/>
      <w:r>
        <w:rPr>
          <w:rFonts w:ascii="仿宋" w:eastAsia="仿宋" w:hAnsi="仿宋" w:cs="仿宋" w:hint="eastAsia"/>
          <w:sz w:val="24"/>
          <w:szCs w:val="24"/>
        </w:rPr>
        <w:t>人员在处理故障时保证不能影响到设备的正常运行，在必须进行系统重装或系统启动等较大操作时，须经客户批准方可实施。</w:t>
      </w:r>
    </w:p>
    <w:p w14:paraId="7A7BECEF" w14:textId="77777777" w:rsidR="003F31A4" w:rsidRDefault="00926BBE">
      <w:pPr>
        <w:pStyle w:val="a5"/>
        <w:numPr>
          <w:ilvl w:val="0"/>
          <w:numId w:val="3"/>
        </w:numPr>
        <w:spacing w:line="360" w:lineRule="auto"/>
        <w:ind w:firstLineChars="0"/>
        <w:rPr>
          <w:rFonts w:ascii="仿宋" w:eastAsia="仿宋" w:hAnsi="仿宋" w:cs="仿宋"/>
          <w:sz w:val="24"/>
          <w:szCs w:val="24"/>
        </w:rPr>
      </w:pPr>
      <w:r>
        <w:rPr>
          <w:rFonts w:ascii="仿宋" w:eastAsia="仿宋" w:hAnsi="仿宋"/>
          <w:bCs/>
          <w:sz w:val="24"/>
          <w:szCs w:val="24"/>
        </w:rPr>
        <w:t>供应</w:t>
      </w:r>
      <w:proofErr w:type="gramStart"/>
      <w:r>
        <w:rPr>
          <w:rFonts w:ascii="仿宋" w:eastAsia="仿宋" w:hAnsi="仿宋"/>
          <w:bCs/>
          <w:sz w:val="24"/>
          <w:szCs w:val="24"/>
        </w:rPr>
        <w:t>商</w:t>
      </w:r>
      <w:r>
        <w:rPr>
          <w:rFonts w:ascii="仿宋" w:eastAsia="仿宋" w:hAnsi="仿宋" w:cs="仿宋" w:hint="eastAsia"/>
          <w:sz w:val="24"/>
          <w:szCs w:val="24"/>
        </w:rPr>
        <w:t>服务</w:t>
      </w:r>
      <w:proofErr w:type="gramEnd"/>
      <w:r>
        <w:rPr>
          <w:rFonts w:ascii="仿宋" w:eastAsia="仿宋" w:hAnsi="仿宋" w:cs="仿宋" w:hint="eastAsia"/>
          <w:sz w:val="24"/>
          <w:szCs w:val="24"/>
        </w:rPr>
        <w:t>人员在处理故障后，向客户维护人员解释故障原因和解决方法，以及在日常维护中的预防措施。</w:t>
      </w:r>
    </w:p>
    <w:p w14:paraId="7F3D812F" w14:textId="77777777" w:rsidR="003F31A4" w:rsidRDefault="00926BBE">
      <w:pPr>
        <w:pStyle w:val="a5"/>
        <w:numPr>
          <w:ilvl w:val="0"/>
          <w:numId w:val="3"/>
        </w:numPr>
        <w:spacing w:line="360" w:lineRule="auto"/>
        <w:ind w:firstLineChars="0"/>
        <w:rPr>
          <w:rFonts w:ascii="仿宋" w:eastAsia="仿宋" w:hAnsi="仿宋" w:cs="仿宋"/>
          <w:sz w:val="24"/>
          <w:szCs w:val="24"/>
        </w:rPr>
      </w:pPr>
      <w:r>
        <w:rPr>
          <w:rFonts w:ascii="仿宋" w:eastAsia="仿宋" w:hAnsi="仿宋"/>
          <w:bCs/>
          <w:sz w:val="24"/>
          <w:szCs w:val="24"/>
        </w:rPr>
        <w:t>供应</w:t>
      </w:r>
      <w:proofErr w:type="gramStart"/>
      <w:r>
        <w:rPr>
          <w:rFonts w:ascii="仿宋" w:eastAsia="仿宋" w:hAnsi="仿宋"/>
          <w:bCs/>
          <w:sz w:val="24"/>
          <w:szCs w:val="24"/>
        </w:rPr>
        <w:t>商</w:t>
      </w:r>
      <w:r>
        <w:rPr>
          <w:rFonts w:ascii="仿宋" w:eastAsia="仿宋" w:hAnsi="仿宋" w:cs="仿宋" w:hint="eastAsia"/>
          <w:sz w:val="24"/>
          <w:szCs w:val="24"/>
        </w:rPr>
        <w:t>服务</w:t>
      </w:r>
      <w:proofErr w:type="gramEnd"/>
      <w:r>
        <w:rPr>
          <w:rFonts w:ascii="仿宋" w:eastAsia="仿宋" w:hAnsi="仿宋" w:cs="仿宋" w:hint="eastAsia"/>
          <w:sz w:val="24"/>
          <w:szCs w:val="24"/>
        </w:rPr>
        <w:t>人员在处理故障时，填写《故障处理报告》，并在离开现场前交</w:t>
      </w:r>
      <w:proofErr w:type="gramStart"/>
      <w:r>
        <w:rPr>
          <w:rFonts w:ascii="仿宋" w:eastAsia="仿宋" w:hAnsi="仿宋" w:cs="仿宋" w:hint="eastAsia"/>
          <w:sz w:val="24"/>
          <w:szCs w:val="24"/>
        </w:rPr>
        <w:t>客户客户</w:t>
      </w:r>
      <w:proofErr w:type="gramEnd"/>
      <w:r>
        <w:rPr>
          <w:rFonts w:ascii="仿宋" w:eastAsia="仿宋" w:hAnsi="仿宋" w:cs="仿宋" w:hint="eastAsia"/>
          <w:sz w:val="24"/>
          <w:szCs w:val="24"/>
        </w:rPr>
        <w:t>主管部门存档，同时加入</w:t>
      </w:r>
      <w:r>
        <w:rPr>
          <w:rFonts w:ascii="仿宋" w:eastAsia="仿宋" w:hAnsi="仿宋"/>
          <w:bCs/>
          <w:sz w:val="24"/>
          <w:szCs w:val="24"/>
        </w:rPr>
        <w:t>供应商</w:t>
      </w:r>
      <w:r>
        <w:rPr>
          <w:rFonts w:ascii="仿宋" w:eastAsia="仿宋" w:hAnsi="仿宋" w:cs="仿宋" w:hint="eastAsia"/>
          <w:sz w:val="24"/>
          <w:szCs w:val="24"/>
        </w:rPr>
        <w:t>的用户故障处理数据库。</w:t>
      </w:r>
      <w:r>
        <w:rPr>
          <w:rFonts w:ascii="仿宋" w:eastAsia="仿宋" w:hAnsi="仿宋" w:cs="仿宋" w:hint="eastAsia"/>
          <w:sz w:val="24"/>
          <w:szCs w:val="24"/>
        </w:rPr>
        <w:lastRenderedPageBreak/>
        <w:t>《故障处理报告》包含的内容至少有故障描述、故障原因、故障的处理过程和方法、类似故障再发生时的预防方法和防护建议。</w:t>
      </w:r>
    </w:p>
    <w:p w14:paraId="7591EBB8"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（2）对故障的定义</w:t>
      </w:r>
    </w:p>
    <w:p w14:paraId="7A0CF796" w14:textId="77777777" w:rsidR="003F31A4" w:rsidRDefault="00926BBE">
      <w:pPr>
        <w:spacing w:line="360" w:lineRule="auto"/>
        <w:rPr>
          <w:rFonts w:ascii="仿宋" w:eastAsia="仿宋" w:hAnsi="仿宋" w:cs="仿宋"/>
          <w:sz w:val="24"/>
          <w:szCs w:val="24"/>
        </w:rPr>
      </w:pPr>
      <w:r>
        <w:rPr>
          <w:rFonts w:ascii="仿宋" w:eastAsia="仿宋" w:hAnsi="仿宋"/>
          <w:bCs/>
          <w:sz w:val="24"/>
          <w:szCs w:val="24"/>
        </w:rPr>
        <w:t>供应商</w:t>
      </w:r>
      <w:r>
        <w:rPr>
          <w:rFonts w:ascii="仿宋" w:eastAsia="仿宋" w:hAnsi="仿宋" w:cs="仿宋" w:hint="eastAsia"/>
          <w:sz w:val="24"/>
          <w:szCs w:val="24"/>
        </w:rPr>
        <w:t>在规定时间到达现场，根据客户选择的故障解决时限要求即开始不间断工作，直到故障排除。对于影响业务的一级故障，在进行故障处理时，</w:t>
      </w:r>
      <w:r>
        <w:rPr>
          <w:rFonts w:ascii="仿宋" w:eastAsia="仿宋" w:hAnsi="仿宋"/>
          <w:bCs/>
          <w:sz w:val="24"/>
          <w:szCs w:val="24"/>
        </w:rPr>
        <w:t>供应商</w:t>
      </w:r>
      <w:r>
        <w:rPr>
          <w:rFonts w:ascii="仿宋" w:eastAsia="仿宋" w:hAnsi="仿宋" w:cs="仿宋" w:hint="eastAsia"/>
          <w:sz w:val="24"/>
          <w:szCs w:val="24"/>
        </w:rPr>
        <w:t>将优先考虑业务恢复，然后再彻底解决故障。</w:t>
      </w:r>
    </w:p>
    <w:p w14:paraId="5E833E89" w14:textId="77777777" w:rsidR="003F31A4" w:rsidRDefault="00926BBE">
      <w:pPr>
        <w:pStyle w:val="a5"/>
        <w:numPr>
          <w:ilvl w:val="0"/>
          <w:numId w:val="4"/>
        </w:numPr>
        <w:spacing w:line="360" w:lineRule="auto"/>
        <w:ind w:firstLineChars="0"/>
        <w:rPr>
          <w:rFonts w:ascii="仿宋" w:eastAsia="仿宋" w:hAnsi="仿宋" w:cs="仿宋"/>
          <w:sz w:val="24"/>
          <w:szCs w:val="24"/>
        </w:rPr>
      </w:pPr>
      <w:r>
        <w:rPr>
          <w:rFonts w:ascii="仿宋" w:eastAsia="仿宋" w:hAnsi="仿宋" w:cs="仿宋" w:hint="eastAsia"/>
          <w:sz w:val="24"/>
          <w:szCs w:val="24"/>
        </w:rPr>
        <w:t>故障级别定义：</w:t>
      </w:r>
    </w:p>
    <w:p w14:paraId="6C02F026"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根据故障的严重程度和影响程度的不同，故障级别由低到高分为四级故障、三级故障、二级故障、一级故障。当故障没有在规定时限内恢复或解决时，故障级别将自动升级。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1659"/>
        <w:gridCol w:w="1659"/>
        <w:gridCol w:w="1659"/>
        <w:gridCol w:w="1660"/>
      </w:tblGrid>
      <w:tr w:rsidR="003F31A4" w14:paraId="0793F818" w14:textId="77777777">
        <w:tc>
          <w:tcPr>
            <w:tcW w:w="1659" w:type="dxa"/>
            <w:shd w:val="clear" w:color="auto" w:fill="auto"/>
          </w:tcPr>
          <w:p w14:paraId="47C3CE9A"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故障级别</w:t>
            </w:r>
          </w:p>
        </w:tc>
        <w:tc>
          <w:tcPr>
            <w:tcW w:w="1659" w:type="dxa"/>
            <w:shd w:val="clear" w:color="auto" w:fill="auto"/>
          </w:tcPr>
          <w:p w14:paraId="3DD9B9E5"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P1级故障</w:t>
            </w:r>
          </w:p>
        </w:tc>
        <w:tc>
          <w:tcPr>
            <w:tcW w:w="1659" w:type="dxa"/>
            <w:shd w:val="clear" w:color="auto" w:fill="auto"/>
          </w:tcPr>
          <w:p w14:paraId="64BD58C3"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P2级故障</w:t>
            </w:r>
          </w:p>
        </w:tc>
        <w:tc>
          <w:tcPr>
            <w:tcW w:w="1659" w:type="dxa"/>
            <w:shd w:val="clear" w:color="auto" w:fill="auto"/>
          </w:tcPr>
          <w:p w14:paraId="4F03111F"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P3级故障</w:t>
            </w:r>
          </w:p>
        </w:tc>
        <w:tc>
          <w:tcPr>
            <w:tcW w:w="1660" w:type="dxa"/>
            <w:shd w:val="clear" w:color="auto" w:fill="auto"/>
          </w:tcPr>
          <w:p w14:paraId="43B4BBC3"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P4级故障</w:t>
            </w:r>
          </w:p>
        </w:tc>
      </w:tr>
      <w:tr w:rsidR="003F31A4" w14:paraId="27AA89EF" w14:textId="77777777">
        <w:tc>
          <w:tcPr>
            <w:tcW w:w="1659" w:type="dxa"/>
            <w:shd w:val="clear" w:color="auto" w:fill="auto"/>
            <w:vAlign w:val="center"/>
          </w:tcPr>
          <w:p w14:paraId="52A15270"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故障级别定义</w:t>
            </w:r>
          </w:p>
        </w:tc>
        <w:tc>
          <w:tcPr>
            <w:tcW w:w="1659" w:type="dxa"/>
            <w:shd w:val="clear" w:color="auto" w:fill="auto"/>
            <w:vAlign w:val="center"/>
          </w:tcPr>
          <w:p w14:paraId="11E4627D"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重大故障，主机或存储设备瘫痪，业务丢失</w:t>
            </w:r>
          </w:p>
        </w:tc>
        <w:tc>
          <w:tcPr>
            <w:tcW w:w="1659" w:type="dxa"/>
            <w:shd w:val="clear" w:color="auto" w:fill="auto"/>
            <w:vAlign w:val="center"/>
          </w:tcPr>
          <w:p w14:paraId="01A31A0C"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主机或存储部分设备故障，影响和限制了部分业务运营</w:t>
            </w:r>
          </w:p>
        </w:tc>
        <w:tc>
          <w:tcPr>
            <w:tcW w:w="1659" w:type="dxa"/>
            <w:shd w:val="clear" w:color="auto" w:fill="auto"/>
            <w:vAlign w:val="center"/>
          </w:tcPr>
          <w:p w14:paraId="692B0085"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一般性技术故障，发现主机或存储设备的技术问题，但系统仍可正常运行</w:t>
            </w:r>
          </w:p>
        </w:tc>
        <w:tc>
          <w:tcPr>
            <w:tcW w:w="1660" w:type="dxa"/>
            <w:shd w:val="clear" w:color="auto" w:fill="auto"/>
            <w:vAlign w:val="center"/>
          </w:tcPr>
          <w:p w14:paraId="31BFD712"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在主机或存储设备功能，安装或配置方面需要信息或支援，很显然对用户的业务几乎无影响</w:t>
            </w:r>
          </w:p>
        </w:tc>
      </w:tr>
    </w:tbl>
    <w:p w14:paraId="547A58BC"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（3）系统故障处理——故障分级，按事件管理流程</w:t>
      </w:r>
    </w:p>
    <w:p w14:paraId="74AB0600"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系统故障处理，进行故障的分级，具体见故障级别定义。按事件管理流程进行系统故障的处理。在系统故障处理中客户担任事件经理的角色，</w:t>
      </w:r>
      <w:proofErr w:type="gramStart"/>
      <w:r>
        <w:rPr>
          <w:rFonts w:ascii="仿宋" w:eastAsia="仿宋" w:hAnsi="仿宋"/>
          <w:bCs/>
          <w:sz w:val="24"/>
          <w:szCs w:val="24"/>
        </w:rPr>
        <w:t>供应商</w:t>
      </w:r>
      <w:r>
        <w:rPr>
          <w:rFonts w:ascii="仿宋" w:eastAsia="仿宋" w:hAnsi="仿宋" w:cs="仿宋" w:hint="eastAsia"/>
          <w:sz w:val="24"/>
          <w:szCs w:val="24"/>
        </w:rPr>
        <w:t>但任从</w:t>
      </w:r>
      <w:proofErr w:type="gramEnd"/>
      <w:r>
        <w:rPr>
          <w:rFonts w:ascii="仿宋" w:eastAsia="仿宋" w:hAnsi="仿宋" w:cs="仿宋" w:hint="eastAsia"/>
          <w:sz w:val="24"/>
          <w:szCs w:val="24"/>
        </w:rPr>
        <w:t>一线、二线支持的角色，分工如下表：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276"/>
        <w:gridCol w:w="5182"/>
      </w:tblGrid>
      <w:tr w:rsidR="003F31A4" w14:paraId="704C9DE8" w14:textId="77777777">
        <w:tc>
          <w:tcPr>
            <w:tcW w:w="1838" w:type="dxa"/>
            <w:shd w:val="clear" w:color="auto" w:fill="auto"/>
            <w:vAlign w:val="center"/>
          </w:tcPr>
          <w:p w14:paraId="601228CE" w14:textId="77777777" w:rsidR="003F31A4" w:rsidRDefault="00926BBE">
            <w:pPr>
              <w:spacing w:line="360" w:lineRule="auto"/>
              <w:jc w:val="center"/>
              <w:rPr>
                <w:rFonts w:ascii="仿宋" w:eastAsia="仿宋" w:hAnsi="仿宋" w:cs="仿宋"/>
                <w:sz w:val="24"/>
                <w:szCs w:val="24"/>
              </w:rPr>
            </w:pPr>
            <w:r>
              <w:rPr>
                <w:rFonts w:ascii="仿宋" w:eastAsia="仿宋" w:hAnsi="仿宋" w:cs="仿宋" w:hint="eastAsia"/>
                <w:sz w:val="24"/>
                <w:szCs w:val="24"/>
              </w:rPr>
              <w:t>步骤</w:t>
            </w:r>
          </w:p>
        </w:tc>
        <w:tc>
          <w:tcPr>
            <w:tcW w:w="1276" w:type="dxa"/>
            <w:shd w:val="clear" w:color="auto" w:fill="auto"/>
            <w:vAlign w:val="center"/>
          </w:tcPr>
          <w:p w14:paraId="33B45BF3" w14:textId="77777777" w:rsidR="003F31A4" w:rsidRDefault="00926BBE">
            <w:pPr>
              <w:spacing w:line="360" w:lineRule="auto"/>
              <w:jc w:val="center"/>
              <w:rPr>
                <w:rFonts w:ascii="仿宋" w:eastAsia="仿宋" w:hAnsi="仿宋" w:cs="仿宋"/>
                <w:sz w:val="24"/>
                <w:szCs w:val="24"/>
              </w:rPr>
            </w:pPr>
            <w:r>
              <w:rPr>
                <w:rFonts w:ascii="仿宋" w:eastAsia="仿宋" w:hAnsi="仿宋" w:cs="仿宋" w:hint="eastAsia"/>
                <w:sz w:val="24"/>
                <w:szCs w:val="24"/>
              </w:rPr>
              <w:t>责任人</w:t>
            </w:r>
          </w:p>
        </w:tc>
        <w:tc>
          <w:tcPr>
            <w:tcW w:w="5182" w:type="dxa"/>
            <w:shd w:val="clear" w:color="auto" w:fill="auto"/>
            <w:vAlign w:val="center"/>
          </w:tcPr>
          <w:p w14:paraId="29384F72" w14:textId="77777777" w:rsidR="003F31A4" w:rsidRDefault="00926BBE">
            <w:pPr>
              <w:spacing w:line="360" w:lineRule="auto"/>
              <w:jc w:val="center"/>
              <w:rPr>
                <w:rFonts w:ascii="仿宋" w:eastAsia="仿宋" w:hAnsi="仿宋" w:cs="仿宋"/>
                <w:sz w:val="24"/>
                <w:szCs w:val="24"/>
              </w:rPr>
            </w:pPr>
            <w:r>
              <w:rPr>
                <w:rFonts w:ascii="仿宋" w:eastAsia="仿宋" w:hAnsi="仿宋" w:cs="仿宋" w:hint="eastAsia"/>
                <w:sz w:val="24"/>
                <w:szCs w:val="24"/>
              </w:rPr>
              <w:t>说明</w:t>
            </w:r>
          </w:p>
        </w:tc>
      </w:tr>
      <w:tr w:rsidR="003F31A4" w14:paraId="331D68A5" w14:textId="77777777">
        <w:tc>
          <w:tcPr>
            <w:tcW w:w="1838" w:type="dxa"/>
            <w:shd w:val="clear" w:color="auto" w:fill="auto"/>
            <w:vAlign w:val="center"/>
          </w:tcPr>
          <w:p w14:paraId="4652B0C9"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一线尝试解决</w:t>
            </w:r>
          </w:p>
        </w:tc>
        <w:tc>
          <w:tcPr>
            <w:tcW w:w="1276" w:type="dxa"/>
            <w:shd w:val="clear" w:color="auto" w:fill="auto"/>
            <w:vAlign w:val="center"/>
          </w:tcPr>
          <w:p w14:paraId="6D54F140"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一线支持</w:t>
            </w:r>
          </w:p>
        </w:tc>
        <w:tc>
          <w:tcPr>
            <w:tcW w:w="5182" w:type="dxa"/>
            <w:shd w:val="clear" w:color="auto" w:fill="auto"/>
            <w:vAlign w:val="center"/>
          </w:tcPr>
          <w:p w14:paraId="6EB8031B"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一线支持人员在接受到由客户派发的事件后，进行调查诊断，尝试解决</w:t>
            </w:r>
          </w:p>
          <w:p w14:paraId="245C2184"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对于需要通过变更解决的事件提出变更申请，通过变更流程实施解决方案</w:t>
            </w:r>
          </w:p>
          <w:p w14:paraId="7D7E7E6B"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事件解决后，在事件管理平台记录事件解决方案并更新事件状态</w:t>
            </w:r>
          </w:p>
          <w:p w14:paraId="78C4DB49"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lastRenderedPageBreak/>
              <w:t>不能解决的事件，转100.2二线尝试解决</w:t>
            </w:r>
          </w:p>
        </w:tc>
      </w:tr>
      <w:tr w:rsidR="003F31A4" w14:paraId="52CAC29F" w14:textId="77777777">
        <w:tc>
          <w:tcPr>
            <w:tcW w:w="1838" w:type="dxa"/>
            <w:shd w:val="clear" w:color="auto" w:fill="auto"/>
            <w:vAlign w:val="center"/>
          </w:tcPr>
          <w:p w14:paraId="0A4455CA"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lastRenderedPageBreak/>
              <w:t>二线尝试解决</w:t>
            </w:r>
          </w:p>
        </w:tc>
        <w:tc>
          <w:tcPr>
            <w:tcW w:w="1276" w:type="dxa"/>
            <w:shd w:val="clear" w:color="auto" w:fill="auto"/>
            <w:vAlign w:val="center"/>
          </w:tcPr>
          <w:p w14:paraId="7A9BE3AC"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二线支持</w:t>
            </w:r>
          </w:p>
        </w:tc>
        <w:tc>
          <w:tcPr>
            <w:tcW w:w="5182" w:type="dxa"/>
            <w:shd w:val="clear" w:color="auto" w:fill="auto"/>
            <w:vAlign w:val="center"/>
          </w:tcPr>
          <w:p w14:paraId="497A2DA7"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二线支持人员接受事件，进行调查诊断，尝试解决方案，在必要时根据服务协议联系厂商帮助解决并负责核查</w:t>
            </w:r>
          </w:p>
          <w:p w14:paraId="6F36365C"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对于需要通过变更解决的事件提出变更申请，通过变更流程实施解决方案</w:t>
            </w:r>
          </w:p>
          <w:p w14:paraId="0DD04755"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事件解决后，在事件管理平台记录事件解决方案并更新事件状态</w:t>
            </w:r>
          </w:p>
          <w:p w14:paraId="0A4D4E8A"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指定时限内不能解决的事件，通告事件经理，由事件经理负责协调资源</w:t>
            </w:r>
          </w:p>
        </w:tc>
      </w:tr>
      <w:tr w:rsidR="003F31A4" w14:paraId="57C40D42" w14:textId="77777777">
        <w:tc>
          <w:tcPr>
            <w:tcW w:w="1838" w:type="dxa"/>
            <w:shd w:val="clear" w:color="auto" w:fill="auto"/>
            <w:vAlign w:val="center"/>
          </w:tcPr>
          <w:p w14:paraId="47993A55"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紧急事件再确认</w:t>
            </w:r>
          </w:p>
        </w:tc>
        <w:tc>
          <w:tcPr>
            <w:tcW w:w="1276" w:type="dxa"/>
            <w:shd w:val="clear" w:color="auto" w:fill="auto"/>
            <w:vAlign w:val="center"/>
          </w:tcPr>
          <w:p w14:paraId="5C5FB049"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一线支持</w:t>
            </w:r>
          </w:p>
        </w:tc>
        <w:tc>
          <w:tcPr>
            <w:tcW w:w="5182" w:type="dxa"/>
            <w:shd w:val="clear" w:color="auto" w:fill="auto"/>
            <w:vAlign w:val="center"/>
          </w:tcPr>
          <w:p w14:paraId="5DFABF74"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一线支持人员接受到来自客户的紧急事件后，根据事件优先级别标准再次确认事件是否为紧急事件</w:t>
            </w:r>
          </w:p>
          <w:p w14:paraId="778FA44C"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如果优先级确实紧急，则通知相应的管理层，并立即升级到事件经理，转101紧急事件处理子流程</w:t>
            </w:r>
          </w:p>
          <w:p w14:paraId="5C9EEBAC"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如不是，转100.1一线尝试解决，开始正常事件解决流程</w:t>
            </w:r>
          </w:p>
        </w:tc>
      </w:tr>
      <w:tr w:rsidR="003F31A4" w14:paraId="349D0415" w14:textId="77777777">
        <w:tc>
          <w:tcPr>
            <w:tcW w:w="1838" w:type="dxa"/>
            <w:shd w:val="clear" w:color="auto" w:fill="auto"/>
            <w:vAlign w:val="center"/>
          </w:tcPr>
          <w:p w14:paraId="173D8CC6"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解决方案细节</w:t>
            </w:r>
          </w:p>
        </w:tc>
        <w:tc>
          <w:tcPr>
            <w:tcW w:w="1276" w:type="dxa"/>
            <w:shd w:val="clear" w:color="auto" w:fill="auto"/>
            <w:vAlign w:val="center"/>
          </w:tcPr>
          <w:p w14:paraId="2F4E3BB5"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一线支持</w:t>
            </w:r>
          </w:p>
          <w:p w14:paraId="675555EF"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二线支持</w:t>
            </w:r>
          </w:p>
        </w:tc>
        <w:tc>
          <w:tcPr>
            <w:tcW w:w="5182" w:type="dxa"/>
            <w:shd w:val="clear" w:color="auto" w:fill="auto"/>
            <w:vAlign w:val="center"/>
          </w:tcPr>
          <w:p w14:paraId="4FCEA118"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在事件得到解决后，各线支持</w:t>
            </w:r>
            <w:proofErr w:type="gramStart"/>
            <w:r>
              <w:rPr>
                <w:rFonts w:ascii="仿宋" w:eastAsia="仿宋" w:hAnsi="仿宋" w:cs="仿宋" w:hint="eastAsia"/>
                <w:sz w:val="24"/>
                <w:szCs w:val="24"/>
              </w:rPr>
              <w:t>人员负贵详细</w:t>
            </w:r>
            <w:proofErr w:type="gramEnd"/>
            <w:r>
              <w:rPr>
                <w:rFonts w:ascii="仿宋" w:eastAsia="仿宋" w:hAnsi="仿宋" w:cs="仿宋" w:hint="eastAsia"/>
                <w:sz w:val="24"/>
                <w:szCs w:val="24"/>
              </w:rPr>
              <w:t>记录事件解决过程及方案并更新事件信息</w:t>
            </w:r>
          </w:p>
          <w:p w14:paraId="4506E571"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针对故障，一线/二线支持必须记录业务恢复时间</w:t>
            </w:r>
          </w:p>
        </w:tc>
      </w:tr>
      <w:tr w:rsidR="003F31A4" w14:paraId="7241E6A6" w14:textId="77777777">
        <w:tc>
          <w:tcPr>
            <w:tcW w:w="1838" w:type="dxa"/>
            <w:shd w:val="clear" w:color="auto" w:fill="auto"/>
            <w:vAlign w:val="center"/>
          </w:tcPr>
          <w:p w14:paraId="06B25FEA"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关闭事件</w:t>
            </w:r>
          </w:p>
        </w:tc>
        <w:tc>
          <w:tcPr>
            <w:tcW w:w="1276" w:type="dxa"/>
            <w:shd w:val="clear" w:color="auto" w:fill="auto"/>
            <w:vAlign w:val="center"/>
          </w:tcPr>
          <w:p w14:paraId="04165606"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一线支持</w:t>
            </w:r>
          </w:p>
          <w:p w14:paraId="67EED8A1"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二线支持</w:t>
            </w:r>
          </w:p>
        </w:tc>
        <w:tc>
          <w:tcPr>
            <w:tcW w:w="5182" w:type="dxa"/>
            <w:shd w:val="clear" w:color="auto" w:fill="auto"/>
            <w:vAlign w:val="center"/>
          </w:tcPr>
          <w:p w14:paraId="50F97805"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申报用户确认事件是否</w:t>
            </w:r>
            <w:proofErr w:type="gramStart"/>
            <w:r>
              <w:rPr>
                <w:rFonts w:ascii="仿宋" w:eastAsia="仿宋" w:hAnsi="仿宋" w:cs="仿宋" w:hint="eastAsia"/>
                <w:sz w:val="24"/>
                <w:szCs w:val="24"/>
              </w:rPr>
              <w:t>己得到</w:t>
            </w:r>
            <w:proofErr w:type="gramEnd"/>
            <w:r>
              <w:rPr>
                <w:rFonts w:ascii="仿宋" w:eastAsia="仿宋" w:hAnsi="仿宋" w:cs="仿宋" w:hint="eastAsia"/>
                <w:sz w:val="24"/>
                <w:szCs w:val="24"/>
              </w:rPr>
              <w:t>解决，如果解决，事件以成功解决或变通方法解决而关闭；否则，事件以不成功关闭，重新</w:t>
            </w:r>
            <w:proofErr w:type="gramStart"/>
            <w:r>
              <w:rPr>
                <w:rFonts w:ascii="仿宋" w:eastAsia="仿宋" w:hAnsi="仿宋" w:cs="仿宋" w:hint="eastAsia"/>
                <w:sz w:val="24"/>
                <w:szCs w:val="24"/>
              </w:rPr>
              <w:t>开事件</w:t>
            </w:r>
            <w:proofErr w:type="gramEnd"/>
            <w:r>
              <w:rPr>
                <w:rFonts w:ascii="仿宋" w:eastAsia="仿宋" w:hAnsi="仿宋" w:cs="仿宋" w:hint="eastAsia"/>
                <w:sz w:val="24"/>
                <w:szCs w:val="24"/>
              </w:rPr>
              <w:t>记录，并与原</w:t>
            </w:r>
            <w:proofErr w:type="gramStart"/>
            <w:r>
              <w:rPr>
                <w:rFonts w:ascii="仿宋" w:eastAsia="仿宋" w:hAnsi="仿宋" w:cs="仿宋" w:hint="eastAsia"/>
                <w:sz w:val="24"/>
                <w:szCs w:val="24"/>
              </w:rPr>
              <w:t>记录做</w:t>
            </w:r>
            <w:proofErr w:type="gramEnd"/>
            <w:r>
              <w:rPr>
                <w:rFonts w:ascii="仿宋" w:eastAsia="仿宋" w:hAnsi="仿宋" w:cs="仿宋" w:hint="eastAsia"/>
                <w:sz w:val="24"/>
                <w:szCs w:val="24"/>
              </w:rPr>
              <w:t>关联，分派到原处理人员继续处理</w:t>
            </w:r>
          </w:p>
          <w:p w14:paraId="0D7E485D"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帮助台在关闭事件的同时必须确认事件</w:t>
            </w:r>
            <w:proofErr w:type="gramStart"/>
            <w:r>
              <w:rPr>
                <w:rFonts w:ascii="仿宋" w:eastAsia="仿宋" w:hAnsi="仿宋" w:cs="仿宋" w:hint="eastAsia"/>
                <w:sz w:val="24"/>
                <w:szCs w:val="24"/>
              </w:rPr>
              <w:t>单记录</w:t>
            </w:r>
            <w:proofErr w:type="gramEnd"/>
            <w:r>
              <w:rPr>
                <w:rFonts w:ascii="仿宋" w:eastAsia="仿宋" w:hAnsi="仿宋" w:cs="仿宋" w:hint="eastAsia"/>
                <w:sz w:val="24"/>
                <w:szCs w:val="24"/>
              </w:rPr>
              <w:t>的业务恢复时间是否准确</w:t>
            </w:r>
          </w:p>
          <w:p w14:paraId="40AAC485"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其它由一线或二线人员自行创建的事件单，则由</w:t>
            </w:r>
            <w:r>
              <w:rPr>
                <w:rFonts w:ascii="仿宋" w:eastAsia="仿宋" w:hAnsi="仿宋" w:cs="仿宋" w:hint="eastAsia"/>
                <w:sz w:val="24"/>
                <w:szCs w:val="24"/>
              </w:rPr>
              <w:lastRenderedPageBreak/>
              <w:t>开单人负责关闭</w:t>
            </w:r>
          </w:p>
        </w:tc>
      </w:tr>
      <w:tr w:rsidR="003F31A4" w14:paraId="7D771416" w14:textId="77777777">
        <w:tc>
          <w:tcPr>
            <w:tcW w:w="1838" w:type="dxa"/>
            <w:shd w:val="clear" w:color="auto" w:fill="auto"/>
            <w:vAlign w:val="center"/>
          </w:tcPr>
          <w:p w14:paraId="653A6151"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lastRenderedPageBreak/>
              <w:t>事件处理的监控</w:t>
            </w:r>
          </w:p>
        </w:tc>
        <w:tc>
          <w:tcPr>
            <w:tcW w:w="1276" w:type="dxa"/>
            <w:shd w:val="clear" w:color="auto" w:fill="auto"/>
            <w:vAlign w:val="center"/>
          </w:tcPr>
          <w:p w14:paraId="0BB459BD"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事件经理</w:t>
            </w:r>
          </w:p>
        </w:tc>
        <w:tc>
          <w:tcPr>
            <w:tcW w:w="5182" w:type="dxa"/>
            <w:shd w:val="clear" w:color="auto" w:fill="auto"/>
            <w:vAlign w:val="center"/>
          </w:tcPr>
          <w:p w14:paraId="20E35E0F"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负责监控所有未关闭的事件的处理状况，对接收到的超时告警应及时关注，并负责协调资源，保证事件的最终解决</w:t>
            </w:r>
          </w:p>
          <w:p w14:paraId="4D9C3A58" w14:textId="77777777" w:rsidR="003F31A4" w:rsidRDefault="00926BBE">
            <w:pPr>
              <w:spacing w:line="360" w:lineRule="auto"/>
              <w:rPr>
                <w:rFonts w:ascii="仿宋" w:eastAsia="仿宋" w:hAnsi="仿宋" w:cs="仿宋"/>
                <w:sz w:val="24"/>
                <w:szCs w:val="24"/>
              </w:rPr>
            </w:pPr>
            <w:proofErr w:type="gramStart"/>
            <w:r>
              <w:rPr>
                <w:rFonts w:ascii="仿宋" w:eastAsia="仿宋" w:hAnsi="仿宋" w:cs="仿宋" w:hint="eastAsia"/>
                <w:sz w:val="24"/>
                <w:szCs w:val="24"/>
              </w:rPr>
              <w:t>当事件</w:t>
            </w:r>
            <w:proofErr w:type="gramEnd"/>
            <w:r>
              <w:rPr>
                <w:rFonts w:ascii="仿宋" w:eastAsia="仿宋" w:hAnsi="仿宋" w:cs="仿宋" w:hint="eastAsia"/>
                <w:sz w:val="24"/>
                <w:szCs w:val="24"/>
              </w:rPr>
              <w:t>优先级为紧急时，应按照紧急事件处理流程处理紧急事件</w:t>
            </w:r>
          </w:p>
        </w:tc>
      </w:tr>
      <w:tr w:rsidR="003F31A4" w14:paraId="07B20E95" w14:textId="77777777">
        <w:tc>
          <w:tcPr>
            <w:tcW w:w="1838" w:type="dxa"/>
            <w:shd w:val="clear" w:color="auto" w:fill="auto"/>
            <w:vAlign w:val="center"/>
          </w:tcPr>
          <w:p w14:paraId="5C4A9331"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紧急事件处理流程</w:t>
            </w:r>
          </w:p>
        </w:tc>
        <w:tc>
          <w:tcPr>
            <w:tcW w:w="1276" w:type="dxa"/>
            <w:shd w:val="clear" w:color="auto" w:fill="auto"/>
            <w:vAlign w:val="center"/>
          </w:tcPr>
          <w:p w14:paraId="33FD9ABD"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事件经理</w:t>
            </w:r>
          </w:p>
        </w:tc>
        <w:tc>
          <w:tcPr>
            <w:tcW w:w="5182" w:type="dxa"/>
            <w:shd w:val="clear" w:color="auto" w:fill="auto"/>
            <w:vAlign w:val="center"/>
          </w:tcPr>
          <w:p w14:paraId="232619A2"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事件经理负责协调紧急事件的处理，具体过程见紧急事件处理子流程</w:t>
            </w:r>
          </w:p>
        </w:tc>
      </w:tr>
      <w:tr w:rsidR="003F31A4" w14:paraId="2B8F38B5" w14:textId="77777777">
        <w:tc>
          <w:tcPr>
            <w:tcW w:w="1838" w:type="dxa"/>
            <w:shd w:val="clear" w:color="auto" w:fill="auto"/>
            <w:vAlign w:val="center"/>
          </w:tcPr>
          <w:p w14:paraId="54E61C7B"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维护作业子流程</w:t>
            </w:r>
          </w:p>
        </w:tc>
        <w:tc>
          <w:tcPr>
            <w:tcW w:w="1276" w:type="dxa"/>
            <w:shd w:val="clear" w:color="auto" w:fill="auto"/>
            <w:vAlign w:val="center"/>
          </w:tcPr>
          <w:p w14:paraId="1ADF76EC"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一线支持</w:t>
            </w:r>
          </w:p>
          <w:p w14:paraId="09E20637"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二线支持</w:t>
            </w:r>
          </w:p>
        </w:tc>
        <w:tc>
          <w:tcPr>
            <w:tcW w:w="5182" w:type="dxa"/>
            <w:shd w:val="clear" w:color="auto" w:fill="auto"/>
            <w:vAlign w:val="center"/>
          </w:tcPr>
          <w:p w14:paraId="3F153496"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根据使用部门核准后的年度维护作业计划/</w:t>
            </w:r>
            <w:proofErr w:type="gramStart"/>
            <w:r>
              <w:rPr>
                <w:rFonts w:ascii="仿宋" w:eastAsia="仿宋" w:hAnsi="仿宋" w:cs="仿宋" w:hint="eastAsia"/>
                <w:sz w:val="24"/>
                <w:szCs w:val="24"/>
              </w:rPr>
              <w:t>月维护</w:t>
            </w:r>
            <w:proofErr w:type="gramEnd"/>
            <w:r>
              <w:rPr>
                <w:rFonts w:ascii="仿宋" w:eastAsia="仿宋" w:hAnsi="仿宋" w:cs="仿宋" w:hint="eastAsia"/>
                <w:sz w:val="24"/>
                <w:szCs w:val="24"/>
              </w:rPr>
              <w:t>作业计划，维护作业执行人员负责维护作业的关闭</w:t>
            </w:r>
          </w:p>
        </w:tc>
      </w:tr>
    </w:tbl>
    <w:p w14:paraId="307F45E8"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（4）重大故障会诊</w:t>
      </w:r>
    </w:p>
    <w:p w14:paraId="1DA99A11"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对于重大故障，比选人将尽快组成临时的技术小组：</w:t>
      </w:r>
    </w:p>
    <w:p w14:paraId="0E884E47" w14:textId="77777777" w:rsidR="003F31A4" w:rsidRDefault="00926BBE">
      <w:pPr>
        <w:pStyle w:val="a5"/>
        <w:numPr>
          <w:ilvl w:val="0"/>
          <w:numId w:val="5"/>
        </w:numPr>
        <w:spacing w:line="360" w:lineRule="auto"/>
        <w:ind w:leftChars="200" w:left="1100" w:firstLineChars="0"/>
        <w:rPr>
          <w:rFonts w:ascii="仿宋" w:eastAsia="仿宋" w:hAnsi="仿宋" w:cs="仿宋"/>
          <w:sz w:val="24"/>
          <w:szCs w:val="24"/>
        </w:rPr>
      </w:pPr>
      <w:r>
        <w:rPr>
          <w:rFonts w:ascii="仿宋" w:eastAsia="仿宋" w:hAnsi="仿宋" w:cs="仿宋" w:hint="eastAsia"/>
          <w:sz w:val="24"/>
          <w:szCs w:val="24"/>
        </w:rPr>
        <w:t>客户方技术人员；</w:t>
      </w:r>
    </w:p>
    <w:p w14:paraId="1E2FB3F1" w14:textId="77777777" w:rsidR="003F31A4" w:rsidRDefault="00926BBE">
      <w:pPr>
        <w:pStyle w:val="a5"/>
        <w:numPr>
          <w:ilvl w:val="0"/>
          <w:numId w:val="5"/>
        </w:numPr>
        <w:spacing w:line="360" w:lineRule="auto"/>
        <w:ind w:leftChars="200" w:left="1100" w:firstLineChars="0"/>
        <w:rPr>
          <w:rFonts w:ascii="仿宋" w:eastAsia="仿宋" w:hAnsi="仿宋" w:cs="仿宋"/>
          <w:sz w:val="24"/>
          <w:szCs w:val="24"/>
        </w:rPr>
      </w:pPr>
      <w:r>
        <w:rPr>
          <w:rFonts w:ascii="仿宋" w:eastAsia="仿宋" w:hAnsi="仿宋" w:cs="仿宋" w:hint="eastAsia"/>
          <w:sz w:val="24"/>
          <w:szCs w:val="24"/>
        </w:rPr>
        <w:t>项目经理，服务方一线工程师，该设备类别相对应的二线工程师；</w:t>
      </w:r>
    </w:p>
    <w:p w14:paraId="2716D63B" w14:textId="77777777" w:rsidR="003F31A4" w:rsidRDefault="00926BBE">
      <w:pPr>
        <w:pStyle w:val="a5"/>
        <w:numPr>
          <w:ilvl w:val="0"/>
          <w:numId w:val="5"/>
        </w:numPr>
        <w:spacing w:line="360" w:lineRule="auto"/>
        <w:ind w:leftChars="200" w:left="1100" w:firstLineChars="0"/>
        <w:rPr>
          <w:rFonts w:ascii="仿宋" w:eastAsia="仿宋" w:hAnsi="仿宋" w:cs="仿宋"/>
          <w:sz w:val="24"/>
          <w:szCs w:val="24"/>
        </w:rPr>
      </w:pPr>
      <w:r>
        <w:rPr>
          <w:rFonts w:ascii="仿宋" w:eastAsia="仿宋" w:hAnsi="仿宋" w:cs="仿宋" w:hint="eastAsia"/>
          <w:sz w:val="24"/>
          <w:szCs w:val="24"/>
        </w:rPr>
        <w:t>协同公司的技术人员</w:t>
      </w:r>
    </w:p>
    <w:p w14:paraId="32255952" w14:textId="77777777" w:rsidR="003F31A4" w:rsidRDefault="00926BBE">
      <w:pPr>
        <w:pStyle w:val="a5"/>
        <w:numPr>
          <w:ilvl w:val="0"/>
          <w:numId w:val="5"/>
        </w:numPr>
        <w:spacing w:line="360" w:lineRule="auto"/>
        <w:ind w:leftChars="200" w:left="1100" w:firstLineChars="0"/>
        <w:rPr>
          <w:rFonts w:ascii="仿宋" w:eastAsia="仿宋" w:hAnsi="仿宋" w:cs="仿宋"/>
          <w:sz w:val="24"/>
          <w:szCs w:val="24"/>
        </w:rPr>
      </w:pPr>
      <w:r>
        <w:rPr>
          <w:rFonts w:ascii="仿宋" w:eastAsia="仿宋" w:hAnsi="仿宋" w:cs="仿宋" w:hint="eastAsia"/>
          <w:sz w:val="24"/>
          <w:szCs w:val="24"/>
        </w:rPr>
        <w:t>原厂合作伙伴；</w:t>
      </w:r>
    </w:p>
    <w:p w14:paraId="5DE067FE"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进行会诊，以恢复业务为第一原则。故障解决后，</w:t>
      </w:r>
      <w:r>
        <w:rPr>
          <w:rFonts w:ascii="仿宋" w:eastAsia="仿宋" w:hAnsi="仿宋"/>
          <w:bCs/>
          <w:sz w:val="24"/>
          <w:szCs w:val="24"/>
        </w:rPr>
        <w:t>供应商</w:t>
      </w:r>
      <w:r>
        <w:rPr>
          <w:rFonts w:ascii="仿宋" w:eastAsia="仿宋" w:hAnsi="仿宋" w:cs="仿宋" w:hint="eastAsia"/>
          <w:sz w:val="24"/>
          <w:szCs w:val="24"/>
        </w:rPr>
        <w:t>应将详细分析故障原因并回顾处理过程，形成故障分析报告，递交客户，以求避免相同故障的再次发生。同时将该案来添加进知识库共享文档，以便客户查找。</w:t>
      </w:r>
    </w:p>
    <w:p w14:paraId="050266E0"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t>3.5现场损坏件更换服务</w:t>
      </w:r>
    </w:p>
    <w:p w14:paraId="48314C8E" w14:textId="77777777" w:rsidR="003F31A4" w:rsidRDefault="00926BBE">
      <w:pPr>
        <w:spacing w:line="360" w:lineRule="auto"/>
        <w:rPr>
          <w:rFonts w:ascii="仿宋" w:eastAsia="仿宋" w:hAnsi="仿宋" w:cs="仿宋"/>
          <w:sz w:val="24"/>
          <w:szCs w:val="24"/>
        </w:rPr>
      </w:pPr>
      <w:r>
        <w:rPr>
          <w:rFonts w:ascii="仿宋" w:eastAsia="仿宋" w:hAnsi="仿宋"/>
          <w:bCs/>
          <w:sz w:val="24"/>
          <w:szCs w:val="24"/>
        </w:rPr>
        <w:t>供应商</w:t>
      </w:r>
      <w:r>
        <w:rPr>
          <w:rFonts w:ascii="仿宋" w:eastAsia="仿宋" w:hAnsi="仿宋" w:cs="仿宋" w:hint="eastAsia"/>
          <w:sz w:val="24"/>
          <w:szCs w:val="24"/>
        </w:rPr>
        <w:t>承诺：对于服务期内损坏备件100％免费更换，所有更换的板件均为与原设备或模块的型号相同，</w:t>
      </w:r>
      <w:proofErr w:type="gramStart"/>
      <w:r>
        <w:rPr>
          <w:rFonts w:ascii="仿宋" w:eastAsia="仿宋" w:hAnsi="仿宋" w:cs="仿宋" w:hint="eastAsia"/>
          <w:sz w:val="24"/>
          <w:szCs w:val="24"/>
        </w:rPr>
        <w:t>或各项</w:t>
      </w:r>
      <w:proofErr w:type="gramEnd"/>
      <w:r>
        <w:rPr>
          <w:rFonts w:ascii="仿宋" w:eastAsia="仿宋" w:hAnsi="仿宋" w:cs="仿宋" w:hint="eastAsia"/>
          <w:sz w:val="24"/>
          <w:szCs w:val="24"/>
        </w:rPr>
        <w:t>性能规格不低于原有设备或模块的板件。并提供7*24小时现场备件更换服务。</w:t>
      </w:r>
    </w:p>
    <w:p w14:paraId="2652D1BB"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3.6</w:t>
      </w:r>
      <w:r>
        <w:rPr>
          <w:rFonts w:ascii="仿宋" w:eastAsia="仿宋" w:hAnsi="仿宋" w:cs="仿宋" w:hint="eastAsia"/>
          <w:sz w:val="24"/>
          <w:szCs w:val="24"/>
        </w:rPr>
        <w:t>系统稳定性、安全性评估</w:t>
      </w:r>
    </w:p>
    <w:p w14:paraId="5244CD39" w14:textId="77777777" w:rsidR="003F31A4" w:rsidRDefault="00926BBE">
      <w:pPr>
        <w:spacing w:line="360" w:lineRule="auto"/>
        <w:rPr>
          <w:rFonts w:ascii="仿宋" w:eastAsia="仿宋" w:hAnsi="仿宋" w:cs="仿宋"/>
          <w:sz w:val="24"/>
          <w:szCs w:val="24"/>
        </w:rPr>
      </w:pPr>
      <w:r>
        <w:rPr>
          <w:rFonts w:ascii="仿宋" w:eastAsia="仿宋" w:hAnsi="仿宋"/>
          <w:bCs/>
          <w:sz w:val="24"/>
          <w:szCs w:val="24"/>
        </w:rPr>
        <w:t>供应商</w:t>
      </w:r>
      <w:r>
        <w:rPr>
          <w:rFonts w:ascii="仿宋" w:eastAsia="仿宋" w:hAnsi="仿宋" w:cs="仿宋" w:hint="eastAsia"/>
          <w:sz w:val="24"/>
          <w:szCs w:val="24"/>
        </w:rPr>
        <w:t>提供基于系统之上的系统性分析及对系统硬件、操作系统、数据库进行综合分析并提出报告和建议，2次/年；协助客户建立系统维护制度和流程；提出数据备份方案设计和评估，提交设计方案和评估报告。</w:t>
      </w:r>
    </w:p>
    <w:p w14:paraId="3481D8D4"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3.7</w:t>
      </w:r>
      <w:r>
        <w:rPr>
          <w:rFonts w:ascii="仿宋" w:eastAsia="仿宋" w:hAnsi="仿宋" w:cs="仿宋" w:hint="eastAsia"/>
          <w:sz w:val="24"/>
          <w:szCs w:val="24"/>
        </w:rPr>
        <w:t>版本管理和软件补丁服务</w:t>
      </w:r>
    </w:p>
    <w:p w14:paraId="7467FDAD" w14:textId="77777777" w:rsidR="003F31A4" w:rsidRDefault="00926BBE">
      <w:pPr>
        <w:spacing w:line="360" w:lineRule="auto"/>
        <w:rPr>
          <w:rFonts w:ascii="仿宋" w:eastAsia="仿宋" w:hAnsi="仿宋" w:cs="仿宋"/>
          <w:sz w:val="24"/>
          <w:szCs w:val="24"/>
        </w:rPr>
      </w:pPr>
      <w:r>
        <w:rPr>
          <w:rFonts w:ascii="仿宋" w:eastAsia="仿宋" w:hAnsi="仿宋" w:cs="仿宋" w:hint="eastAsia"/>
          <w:sz w:val="24"/>
          <w:szCs w:val="24"/>
        </w:rPr>
        <w:lastRenderedPageBreak/>
        <w:t>软件补丁是指</w:t>
      </w:r>
      <w:r>
        <w:rPr>
          <w:rFonts w:ascii="仿宋" w:eastAsia="仿宋" w:hAnsi="仿宋"/>
          <w:bCs/>
          <w:sz w:val="24"/>
          <w:szCs w:val="24"/>
        </w:rPr>
        <w:t>供应商</w:t>
      </w:r>
      <w:r>
        <w:rPr>
          <w:rFonts w:ascii="仿宋" w:eastAsia="仿宋" w:hAnsi="仿宋" w:cs="仿宋" w:hint="eastAsia"/>
          <w:sz w:val="24"/>
          <w:szCs w:val="24"/>
        </w:rPr>
        <w:t>对原授权软件所做的修正和补充，是此版本软件运行过程中</w:t>
      </w:r>
      <w:proofErr w:type="gramStart"/>
      <w:r>
        <w:rPr>
          <w:rFonts w:ascii="仿宋" w:eastAsia="仿宋" w:hAnsi="仿宋" w:cs="仿宋" w:hint="eastAsia"/>
          <w:sz w:val="24"/>
          <w:szCs w:val="24"/>
        </w:rPr>
        <w:t>己发现</w:t>
      </w:r>
      <w:proofErr w:type="gramEnd"/>
      <w:r>
        <w:rPr>
          <w:rFonts w:ascii="仿宋" w:eastAsia="仿宋" w:hAnsi="仿宋" w:cs="仿宋" w:hint="eastAsia"/>
          <w:sz w:val="24"/>
          <w:szCs w:val="24"/>
        </w:rPr>
        <w:t>问题的解决方案，这些软件补丁将对原授权软件起到消除运行中潜在的隐患的作用。软件补丁服务包含预防式补丁服务和响应式补丁服务。</w:t>
      </w:r>
    </w:p>
    <w:p w14:paraId="547BCCAF"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.7.1预防式补丁服务：</w:t>
      </w:r>
      <w:r>
        <w:rPr>
          <w:rFonts w:ascii="仿宋" w:eastAsia="仿宋" w:hAnsi="仿宋"/>
          <w:bCs/>
          <w:sz w:val="24"/>
          <w:szCs w:val="24"/>
        </w:rPr>
        <w:t>供应商</w:t>
      </w:r>
      <w:r>
        <w:rPr>
          <w:rFonts w:ascii="仿宋" w:eastAsia="仿宋" w:hAnsi="仿宋" w:cs="仿宋" w:hint="eastAsia"/>
          <w:sz w:val="24"/>
          <w:szCs w:val="24"/>
        </w:rPr>
        <w:t>在己知产品软、硬件缺陷可能导致潜在问题的情况下，通过配置管理或巡检等方式对客户设备进行增补软件分析并提出版本升级建议。由客户进行相关业务、客户影响分析后确认进行。</w:t>
      </w:r>
    </w:p>
    <w:p w14:paraId="2C6832B6"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.7.2响应式补丁服务：当设备出现故障后，双方工程师共同对故障进行分析并确认是软件缺陷所导致的故障，</w:t>
      </w:r>
      <w:r>
        <w:rPr>
          <w:rFonts w:ascii="仿宋" w:eastAsia="仿宋" w:hAnsi="仿宋"/>
          <w:bCs/>
          <w:sz w:val="24"/>
          <w:szCs w:val="24"/>
        </w:rPr>
        <w:t>供应商</w:t>
      </w:r>
      <w:r>
        <w:rPr>
          <w:rFonts w:ascii="仿宋" w:eastAsia="仿宋" w:hAnsi="仿宋" w:cs="仿宋" w:hint="eastAsia"/>
          <w:sz w:val="24"/>
          <w:szCs w:val="24"/>
        </w:rPr>
        <w:t>提供针对该软件缺陷的软件补丁程序。</w:t>
      </w:r>
    </w:p>
    <w:p w14:paraId="346E417E"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.7.3</w:t>
      </w:r>
      <w:r>
        <w:rPr>
          <w:rFonts w:ascii="仿宋" w:eastAsia="仿宋" w:hAnsi="仿宋"/>
          <w:bCs/>
          <w:sz w:val="24"/>
          <w:szCs w:val="24"/>
        </w:rPr>
        <w:t>供应商</w:t>
      </w:r>
      <w:r>
        <w:rPr>
          <w:rFonts w:ascii="仿宋" w:eastAsia="仿宋" w:hAnsi="仿宋" w:cs="仿宋" w:hint="eastAsia"/>
          <w:sz w:val="24"/>
          <w:szCs w:val="24"/>
        </w:rPr>
        <w:t>技术支持工程师在设备维护及设备巡检过程中发现软件存在故障隐患时，经客户同意，</w:t>
      </w:r>
      <w:r>
        <w:rPr>
          <w:rFonts w:ascii="仿宋" w:eastAsia="仿宋" w:hAnsi="仿宋"/>
          <w:bCs/>
          <w:sz w:val="24"/>
          <w:szCs w:val="24"/>
        </w:rPr>
        <w:t>供应商</w:t>
      </w:r>
      <w:r>
        <w:rPr>
          <w:rFonts w:ascii="仿宋" w:eastAsia="仿宋" w:hAnsi="仿宋" w:cs="仿宋" w:hint="eastAsia"/>
          <w:sz w:val="24"/>
          <w:szCs w:val="24"/>
        </w:rPr>
        <w:t>提供软件补丁程序。</w:t>
      </w:r>
    </w:p>
    <w:p w14:paraId="04D33C4B" w14:textId="77777777" w:rsidR="003F31A4" w:rsidRDefault="00926BBE">
      <w:pPr>
        <w:spacing w:line="360" w:lineRule="auto"/>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.7.4</w:t>
      </w:r>
      <w:r>
        <w:rPr>
          <w:rFonts w:ascii="仿宋" w:eastAsia="仿宋" w:hAnsi="仿宋"/>
          <w:bCs/>
          <w:sz w:val="24"/>
          <w:szCs w:val="24"/>
        </w:rPr>
        <w:t>供应</w:t>
      </w:r>
      <w:proofErr w:type="gramStart"/>
      <w:r>
        <w:rPr>
          <w:rFonts w:ascii="仿宋" w:eastAsia="仿宋" w:hAnsi="仿宋"/>
          <w:bCs/>
          <w:sz w:val="24"/>
          <w:szCs w:val="24"/>
        </w:rPr>
        <w:t>商</w:t>
      </w:r>
      <w:r>
        <w:rPr>
          <w:rFonts w:ascii="仿宋" w:eastAsia="仿宋" w:hAnsi="仿宋" w:cs="仿宋" w:hint="eastAsia"/>
          <w:sz w:val="24"/>
          <w:szCs w:val="24"/>
        </w:rPr>
        <w:t>现场</w:t>
      </w:r>
      <w:proofErr w:type="gramEnd"/>
      <w:r>
        <w:rPr>
          <w:rFonts w:ascii="仿宋" w:eastAsia="仿宋" w:hAnsi="仿宋" w:cs="仿宋" w:hint="eastAsia"/>
          <w:sz w:val="24"/>
          <w:szCs w:val="24"/>
        </w:rPr>
        <w:t>进行版本升级和补丁输入的技术支持工程师均持有相关的资格证书。</w:t>
      </w:r>
      <w:r>
        <w:rPr>
          <w:rFonts w:ascii="仿宋" w:eastAsia="仿宋" w:hAnsi="仿宋"/>
          <w:bCs/>
          <w:sz w:val="24"/>
          <w:szCs w:val="24"/>
        </w:rPr>
        <w:t>供应商</w:t>
      </w:r>
      <w:r>
        <w:rPr>
          <w:rFonts w:ascii="仿宋" w:eastAsia="仿宋" w:hAnsi="仿宋" w:cs="仿宋" w:hint="eastAsia"/>
          <w:sz w:val="24"/>
          <w:szCs w:val="24"/>
        </w:rPr>
        <w:t>输入补丁将严格按照客户的工程割接流程和规范进行。在输入补丁过程前，</w:t>
      </w:r>
      <w:r>
        <w:rPr>
          <w:rFonts w:ascii="仿宋" w:eastAsia="仿宋" w:hAnsi="仿宋"/>
          <w:bCs/>
          <w:sz w:val="24"/>
          <w:szCs w:val="24"/>
        </w:rPr>
        <w:t>供应商</w:t>
      </w:r>
      <w:r>
        <w:rPr>
          <w:rFonts w:ascii="仿宋" w:eastAsia="仿宋" w:hAnsi="仿宋" w:cs="仿宋" w:hint="eastAsia"/>
          <w:sz w:val="24"/>
          <w:szCs w:val="24"/>
        </w:rPr>
        <w:t>应协助客户制定应急方案，做好测试及系统备份，尽量减少设备中断时间，确保系统的安全性。在输入补丁过程后，双方工程师需对设备和系统进行严格测试，测试通过后，经客户书面确认后，</w:t>
      </w:r>
      <w:r>
        <w:rPr>
          <w:rFonts w:ascii="仿宋" w:eastAsia="仿宋" w:hAnsi="仿宋"/>
          <w:bCs/>
          <w:sz w:val="24"/>
          <w:szCs w:val="24"/>
        </w:rPr>
        <w:t>供应商</w:t>
      </w:r>
      <w:r>
        <w:rPr>
          <w:rFonts w:ascii="仿宋" w:eastAsia="仿宋" w:hAnsi="仿宋" w:cs="仿宋" w:hint="eastAsia"/>
          <w:sz w:val="24"/>
          <w:szCs w:val="24"/>
        </w:rPr>
        <w:t>技术支持工程师方可离开现场。</w:t>
      </w:r>
    </w:p>
    <w:p w14:paraId="36BCC198" w14:textId="77777777" w:rsidR="003F31A4" w:rsidRDefault="00926BBE">
      <w:pPr>
        <w:pStyle w:val="2"/>
        <w:rPr>
          <w:rFonts w:ascii="仿宋" w:eastAsia="仿宋" w:hAnsi="仿宋"/>
          <w:bCs w:val="0"/>
          <w:sz w:val="28"/>
          <w:szCs w:val="28"/>
        </w:rPr>
      </w:pPr>
      <w:r>
        <w:rPr>
          <w:rFonts w:ascii="仿宋" w:eastAsia="仿宋" w:hAnsi="仿宋" w:hint="eastAsia"/>
          <w:bCs w:val="0"/>
          <w:sz w:val="28"/>
          <w:szCs w:val="28"/>
        </w:rPr>
        <w:t>四、技术、服务要求</w:t>
      </w:r>
    </w:p>
    <w:p w14:paraId="025BAE7A" w14:textId="77777777" w:rsidR="003F31A4" w:rsidRDefault="00926BBE">
      <w:pPr>
        <w:rPr>
          <w:rFonts w:eastAsia="仿宋"/>
        </w:rPr>
      </w:pPr>
      <w:r>
        <w:rPr>
          <w:rFonts w:ascii="仿宋" w:eastAsia="仿宋" w:hAnsi="仿宋" w:hint="eastAsia"/>
          <w:sz w:val="24"/>
          <w:szCs w:val="24"/>
        </w:rPr>
        <w:t>由于我院部分硬件设备比较陈旧，在网运行时间较长，设备易出现硬件故障，为及时响应和解决故障，</w:t>
      </w:r>
      <w:r>
        <w:rPr>
          <w:rFonts w:ascii="仿宋" w:eastAsia="仿宋" w:hAnsi="仿宋"/>
          <w:bCs/>
          <w:sz w:val="24"/>
          <w:szCs w:val="24"/>
        </w:rPr>
        <w:t>供应商</w:t>
      </w:r>
      <w:r>
        <w:rPr>
          <w:rFonts w:ascii="仿宋" w:eastAsia="仿宋" w:hAnsi="仿宋" w:hint="eastAsia"/>
          <w:sz w:val="24"/>
          <w:szCs w:val="24"/>
        </w:rPr>
        <w:t>须提供部分重要设备的备品备件放置于我院。</w:t>
      </w:r>
    </w:p>
    <w:sectPr w:rsidR="003F31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047AA" w14:textId="77777777" w:rsidR="009111AB" w:rsidRDefault="009111AB" w:rsidP="00E70598">
      <w:r>
        <w:separator/>
      </w:r>
    </w:p>
  </w:endnote>
  <w:endnote w:type="continuationSeparator" w:id="0">
    <w:p w14:paraId="58484C38" w14:textId="77777777" w:rsidR="009111AB" w:rsidRDefault="009111AB" w:rsidP="00E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sig w:usb0="00000000" w:usb1="00000000" w:usb2="00000010" w:usb3="00000000" w:csb0="0000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EFAAD" w14:textId="77777777" w:rsidR="009111AB" w:rsidRDefault="009111AB" w:rsidP="00E70598">
      <w:r>
        <w:separator/>
      </w:r>
    </w:p>
  </w:footnote>
  <w:footnote w:type="continuationSeparator" w:id="0">
    <w:p w14:paraId="5176D8BE" w14:textId="77777777" w:rsidR="009111AB" w:rsidRDefault="009111AB" w:rsidP="00E7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87297"/>
    <w:multiLevelType w:val="multilevel"/>
    <w:tmpl w:val="0EA872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8701993"/>
    <w:multiLevelType w:val="multilevel"/>
    <w:tmpl w:val="2870199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360770B3"/>
    <w:multiLevelType w:val="multilevel"/>
    <w:tmpl w:val="360770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3473502"/>
    <w:multiLevelType w:val="multilevel"/>
    <w:tmpl w:val="4347350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5F7F14"/>
    <w:multiLevelType w:val="multilevel"/>
    <w:tmpl w:val="515F7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NmN2QyYWRlNzM3OGE4NDgyNmFiNmQ5YmIyOGRhMzIifQ=="/>
  </w:docVars>
  <w:rsids>
    <w:rsidRoot w:val="77736D7D"/>
    <w:rsid w:val="003F31A4"/>
    <w:rsid w:val="009111AB"/>
    <w:rsid w:val="00926BBE"/>
    <w:rsid w:val="00E70598"/>
    <w:rsid w:val="7773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8D065"/>
  <w15:docId w15:val="{8002FD05-F0F1-44BC-9967-A6939225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等线" w:hAnsi="等线" w:cs="Calibri"/>
      <w:sz w:val="34"/>
      <w:szCs w:val="34"/>
    </w:rPr>
  </w:style>
  <w:style w:type="paragraph" w:styleId="2">
    <w:name w:val="heading 2"/>
    <w:basedOn w:val="a"/>
    <w:next w:val="a"/>
    <w:uiPriority w:val="99"/>
    <w:qFormat/>
    <w:pPr>
      <w:keepNext/>
      <w:keepLines/>
      <w:spacing w:before="260" w:after="260" w:line="413" w:lineRule="auto"/>
      <w:outlineLvl w:val="1"/>
    </w:pPr>
    <w:rPr>
      <w:rFonts w:ascii="Verdana" w:eastAsia="Helvetica Neue" w:hAnsi="Verdana" w:cs="等线"/>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rFonts w:cs="等线"/>
    </w:rPr>
  </w:style>
  <w:style w:type="paragraph" w:styleId="a4">
    <w:name w:val="Normal (Web)"/>
    <w:basedOn w:val="a"/>
    <w:uiPriority w:val="99"/>
    <w:qFormat/>
    <w:pPr>
      <w:widowControl/>
      <w:spacing w:before="100" w:beforeAutospacing="1" w:after="100" w:afterAutospacing="1"/>
      <w:jc w:val="left"/>
    </w:pPr>
    <w:rPr>
      <w:rFonts w:hAnsi="Calibri"/>
      <w:sz w:val="18"/>
      <w:szCs w:val="18"/>
    </w:rPr>
  </w:style>
  <w:style w:type="paragraph" w:styleId="a5">
    <w:name w:val="List Paragraph"/>
    <w:basedOn w:val="a"/>
    <w:uiPriority w:val="34"/>
    <w:qFormat/>
    <w:pPr>
      <w:ind w:firstLineChars="200" w:firstLine="420"/>
    </w:pPr>
  </w:style>
  <w:style w:type="paragraph" w:styleId="a6">
    <w:name w:val="header"/>
    <w:basedOn w:val="a"/>
    <w:link w:val="a7"/>
    <w:rsid w:val="00E7059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E70598"/>
    <w:rPr>
      <w:rFonts w:ascii="Calibri" w:eastAsia="等线" w:hAnsi="等线" w:cs="Calibri"/>
      <w:sz w:val="18"/>
      <w:szCs w:val="18"/>
    </w:rPr>
  </w:style>
  <w:style w:type="paragraph" w:styleId="a8">
    <w:name w:val="footer"/>
    <w:basedOn w:val="a"/>
    <w:link w:val="a9"/>
    <w:rsid w:val="00E70598"/>
    <w:pPr>
      <w:tabs>
        <w:tab w:val="center" w:pos="4153"/>
        <w:tab w:val="right" w:pos="8306"/>
      </w:tabs>
      <w:snapToGrid w:val="0"/>
      <w:jc w:val="left"/>
    </w:pPr>
    <w:rPr>
      <w:sz w:val="18"/>
      <w:szCs w:val="18"/>
    </w:rPr>
  </w:style>
  <w:style w:type="character" w:customStyle="1" w:styleId="a9">
    <w:name w:val="页脚 字符"/>
    <w:basedOn w:val="a1"/>
    <w:link w:val="a8"/>
    <w:rsid w:val="00E70598"/>
    <w:rPr>
      <w:rFonts w:ascii="Calibri" w:eastAsia="等线" w:hAnsi="等线"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在工作之余</dc:creator>
  <cp:lastModifiedBy>admin</cp:lastModifiedBy>
  <cp:revision>3</cp:revision>
  <dcterms:created xsi:type="dcterms:W3CDTF">2023-05-15T01:48:00Z</dcterms:created>
  <dcterms:modified xsi:type="dcterms:W3CDTF">2023-05-15T04:06:00Z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C37473A41D4648219903DD935E8E39DA_11</vt:lpwstr>
  </property>
</Properties>
</file>