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_GB2312" w:hAnsi="仿宋" w:eastAsia="仿宋_GB2312" w:cs="仿宋"/>
          <w:b/>
          <w:bCs/>
          <w:color w:val="000000"/>
          <w:kern w:val="0"/>
          <w:sz w:val="32"/>
          <w:szCs w:val="32"/>
          <w:lang w:val="en-US" w:eastAsia="zh-CN"/>
        </w:rPr>
      </w:pPr>
      <w:bookmarkStart w:id="0" w:name="_Toc27363"/>
      <w:bookmarkStart w:id="1" w:name="_Toc489523832"/>
      <w:r>
        <w:rPr>
          <w:rFonts w:hint="eastAsia" w:ascii="仿宋_GB2312" w:hAnsi="仿宋" w:eastAsia="仿宋_GB2312" w:cs="仿宋"/>
          <w:b/>
          <w:bCs/>
          <w:color w:val="000000"/>
          <w:kern w:val="0"/>
          <w:sz w:val="32"/>
          <w:szCs w:val="32"/>
          <w:lang w:val="en-US" w:eastAsia="zh-CN"/>
        </w:rPr>
        <w:t>全数字病理科信息化平台维保服务维保服务</w:t>
      </w:r>
    </w:p>
    <w:p>
      <w:pPr>
        <w:spacing w:line="360" w:lineRule="auto"/>
        <w:jc w:val="center"/>
        <w:rPr>
          <w:rFonts w:hint="default" w:ascii="仿宋_GB2312" w:hAnsi="仿宋" w:eastAsia="仿宋_GB2312" w:cs="仿宋"/>
          <w:b/>
          <w:bCs/>
          <w:color w:val="000000"/>
          <w:kern w:val="0"/>
          <w:sz w:val="32"/>
          <w:szCs w:val="32"/>
          <w:lang w:val="en-US" w:eastAsia="zh-CN"/>
        </w:rPr>
      </w:pPr>
    </w:p>
    <w:p>
      <w:pPr>
        <w:spacing w:line="360" w:lineRule="auto"/>
        <w:rPr>
          <w:rFonts w:hint="eastAsia" w:ascii="仿宋" w:hAnsi="仿宋" w:eastAsia="仿宋" w:cs="仿宋"/>
          <w:b/>
          <w:sz w:val="24"/>
          <w:szCs w:val="24"/>
        </w:rPr>
      </w:pPr>
      <w:r>
        <w:rPr>
          <w:rFonts w:hint="eastAsia" w:ascii="仿宋" w:hAnsi="仿宋" w:eastAsia="仿宋" w:cs="仿宋"/>
          <w:b/>
          <w:sz w:val="24"/>
          <w:szCs w:val="24"/>
        </w:rPr>
        <w:t>售后服务实现方式</w:t>
      </w:r>
      <w:bookmarkEnd w:id="0"/>
      <w:bookmarkEnd w:id="1"/>
      <w:r>
        <w:rPr>
          <w:rFonts w:hint="eastAsia" w:ascii="仿宋" w:hAnsi="仿宋" w:eastAsia="仿宋" w:cs="仿宋"/>
          <w:b/>
          <w:sz w:val="24"/>
          <w:szCs w:val="24"/>
        </w:rPr>
        <w:t>：</w:t>
      </w:r>
    </w:p>
    <w:p>
      <w:pPr>
        <w:widowControl/>
        <w:numPr>
          <w:ilvl w:val="0"/>
          <w:numId w:val="1"/>
        </w:numPr>
        <w:spacing w:line="360" w:lineRule="auto"/>
        <w:ind w:left="709" w:hanging="425"/>
        <w:jc w:val="left"/>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线上</w:t>
      </w:r>
      <w:r>
        <w:rPr>
          <w:rFonts w:hint="eastAsia" w:ascii="仿宋" w:hAnsi="仿宋" w:eastAsia="仿宋" w:cs="仿宋"/>
          <w:sz w:val="24"/>
          <w:szCs w:val="24"/>
        </w:rPr>
        <w:t>服务：</w:t>
      </w:r>
      <w:r>
        <w:rPr>
          <w:rFonts w:hint="eastAsia" w:ascii="仿宋" w:hAnsi="仿宋" w:eastAsia="仿宋" w:cs="仿宋"/>
          <w:sz w:val="24"/>
          <w:szCs w:val="24"/>
          <w:lang w:val="en-US" w:eastAsia="zh-CN"/>
        </w:rPr>
        <w:t>提供</w:t>
      </w:r>
      <w:r>
        <w:rPr>
          <w:rFonts w:hint="eastAsia" w:ascii="仿宋" w:hAnsi="仿宋" w:eastAsia="仿宋" w:cs="仿宋"/>
          <w:sz w:val="24"/>
          <w:szCs w:val="24"/>
        </w:rPr>
        <w:t>7*24 小时</w:t>
      </w:r>
      <w:r>
        <w:rPr>
          <w:rFonts w:hint="eastAsia" w:ascii="仿宋" w:hAnsi="仿宋" w:eastAsia="仿宋" w:cs="仿宋"/>
          <w:sz w:val="24"/>
          <w:szCs w:val="24"/>
          <w:lang w:val="en-US" w:eastAsia="zh-CN"/>
        </w:rPr>
        <w:t>在线服务</w:t>
      </w:r>
    </w:p>
    <w:p>
      <w:pPr>
        <w:widowControl/>
        <w:numPr>
          <w:ilvl w:val="0"/>
          <w:numId w:val="1"/>
        </w:numPr>
        <w:spacing w:line="360" w:lineRule="auto"/>
        <w:ind w:left="709" w:hanging="425"/>
        <w:jc w:val="left"/>
        <w:textAlignment w:val="baseline"/>
        <w:rPr>
          <w:rFonts w:hint="eastAsia" w:ascii="仿宋" w:hAnsi="仿宋" w:eastAsia="仿宋" w:cs="仿宋"/>
          <w:sz w:val="24"/>
          <w:szCs w:val="24"/>
        </w:rPr>
      </w:pPr>
      <w:r>
        <w:rPr>
          <w:rFonts w:hint="eastAsia" w:ascii="仿宋" w:hAnsi="仿宋" w:eastAsia="仿宋" w:cs="仿宋"/>
          <w:sz w:val="24"/>
          <w:szCs w:val="24"/>
        </w:rPr>
        <w:t>远程服务：工程师远程故障诊断，为</w:t>
      </w:r>
      <w:r>
        <w:rPr>
          <w:rFonts w:hint="eastAsia" w:ascii="仿宋" w:hAnsi="仿宋" w:eastAsia="仿宋" w:cs="仿宋"/>
          <w:sz w:val="24"/>
          <w:szCs w:val="24"/>
          <w:lang w:eastAsia="zh-CN"/>
        </w:rPr>
        <w:t>医院</w:t>
      </w:r>
      <w:r>
        <w:rPr>
          <w:rFonts w:hint="eastAsia" w:ascii="仿宋" w:hAnsi="仿宋" w:eastAsia="仿宋" w:cs="仿宋"/>
          <w:sz w:val="24"/>
          <w:szCs w:val="24"/>
        </w:rPr>
        <w:t>提供远程故障排查，保障</w:t>
      </w:r>
      <w:r>
        <w:rPr>
          <w:rFonts w:hint="eastAsia" w:ascii="仿宋" w:hAnsi="仿宋" w:eastAsia="仿宋" w:cs="仿宋"/>
          <w:sz w:val="24"/>
          <w:szCs w:val="24"/>
          <w:lang w:eastAsia="zh-CN"/>
        </w:rPr>
        <w:t>医院</w:t>
      </w:r>
      <w:r>
        <w:rPr>
          <w:rFonts w:hint="eastAsia" w:ascii="仿宋" w:hAnsi="仿宋" w:eastAsia="仿宋" w:cs="仿宋"/>
          <w:sz w:val="24"/>
          <w:szCs w:val="24"/>
        </w:rPr>
        <w:t>软件的正常使用</w:t>
      </w:r>
    </w:p>
    <w:p>
      <w:pPr>
        <w:widowControl/>
        <w:numPr>
          <w:ilvl w:val="0"/>
          <w:numId w:val="1"/>
        </w:numPr>
        <w:spacing w:line="360" w:lineRule="auto"/>
        <w:ind w:left="709" w:hanging="425"/>
        <w:jc w:val="left"/>
        <w:textAlignment w:val="baseline"/>
        <w:rPr>
          <w:rFonts w:hint="eastAsia" w:ascii="仿宋" w:hAnsi="仿宋" w:eastAsia="仿宋" w:cs="仿宋"/>
          <w:b/>
          <w:sz w:val="24"/>
          <w:szCs w:val="24"/>
        </w:rPr>
      </w:pPr>
      <w:r>
        <w:rPr>
          <w:rFonts w:hint="eastAsia" w:ascii="仿宋" w:hAnsi="仿宋" w:eastAsia="仿宋" w:cs="仿宋"/>
          <w:sz w:val="24"/>
          <w:szCs w:val="24"/>
        </w:rPr>
        <w:t>现场支持服务：支持服务</w:t>
      </w:r>
      <w:r>
        <w:rPr>
          <w:rFonts w:hint="eastAsia" w:ascii="仿宋" w:hAnsi="仿宋" w:eastAsia="仿宋" w:cs="仿宋"/>
          <w:sz w:val="24"/>
          <w:szCs w:val="24"/>
          <w:lang w:eastAsia="zh-CN"/>
        </w:rPr>
        <w:t>医院</w:t>
      </w:r>
      <w:r>
        <w:rPr>
          <w:rFonts w:hint="eastAsia" w:ascii="仿宋" w:hAnsi="仿宋" w:eastAsia="仿宋" w:cs="仿宋"/>
          <w:sz w:val="24"/>
          <w:szCs w:val="24"/>
        </w:rPr>
        <w:t>提供支持现场服务</w:t>
      </w:r>
    </w:p>
    <w:p>
      <w:pPr>
        <w:widowControl/>
        <w:numPr>
          <w:ilvl w:val="0"/>
          <w:numId w:val="0"/>
        </w:numPr>
        <w:spacing w:line="360" w:lineRule="auto"/>
        <w:jc w:val="left"/>
        <w:textAlignment w:val="baseline"/>
        <w:rPr>
          <w:rFonts w:hint="eastAsia" w:ascii="仿宋" w:hAnsi="仿宋" w:eastAsia="仿宋" w:cs="仿宋"/>
          <w:b/>
          <w:sz w:val="24"/>
          <w:szCs w:val="24"/>
        </w:rPr>
      </w:pPr>
    </w:p>
    <w:p>
      <w:pPr>
        <w:spacing w:line="360" w:lineRule="auto"/>
        <w:rPr>
          <w:rFonts w:hint="eastAsia" w:ascii="仿宋" w:hAnsi="仿宋" w:eastAsia="仿宋" w:cs="仿宋"/>
          <w:b/>
          <w:sz w:val="24"/>
          <w:szCs w:val="24"/>
        </w:rPr>
      </w:pPr>
      <w:bookmarkStart w:id="2" w:name="_Toc489523834"/>
      <w:bookmarkStart w:id="3" w:name="_Toc5896"/>
      <w:r>
        <w:rPr>
          <w:rFonts w:hint="eastAsia" w:ascii="仿宋" w:hAnsi="仿宋" w:eastAsia="仿宋" w:cs="仿宋"/>
          <w:b/>
          <w:sz w:val="24"/>
          <w:szCs w:val="24"/>
        </w:rPr>
        <w:t>远程服务流程</w:t>
      </w:r>
      <w:bookmarkEnd w:id="2"/>
      <w:bookmarkEnd w:id="3"/>
      <w:r>
        <w:rPr>
          <w:rFonts w:hint="eastAsia" w:ascii="仿宋" w:hAnsi="仿宋" w:eastAsia="仿宋" w:cs="仿宋"/>
          <w:b/>
          <w:sz w:val="24"/>
          <w:szCs w:val="24"/>
        </w:rPr>
        <w:t>：</w:t>
      </w:r>
    </w:p>
    <w:p>
      <w:pPr>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szCs w:val="24"/>
          <w:lang w:val="en-US" w:eastAsia="zh-CN"/>
        </w:rPr>
        <w:t>远程</w:t>
      </w:r>
      <w:r>
        <w:rPr>
          <w:rFonts w:hint="eastAsia" w:ascii="仿宋" w:hAnsi="仿宋" w:eastAsia="仿宋" w:cs="仿宋"/>
          <w:sz w:val="24"/>
          <w:szCs w:val="24"/>
        </w:rPr>
        <w:t>对</w:t>
      </w:r>
      <w:r>
        <w:rPr>
          <w:rFonts w:hint="eastAsia" w:ascii="仿宋" w:hAnsi="仿宋" w:eastAsia="仿宋" w:cs="仿宋"/>
          <w:sz w:val="24"/>
          <w:szCs w:val="24"/>
          <w:lang w:eastAsia="zh-CN"/>
        </w:rPr>
        <w:t>医院</w:t>
      </w:r>
      <w:r>
        <w:rPr>
          <w:rFonts w:hint="eastAsia" w:ascii="仿宋" w:hAnsi="仿宋" w:eastAsia="仿宋" w:cs="仿宋"/>
          <w:sz w:val="24"/>
          <w:szCs w:val="24"/>
        </w:rPr>
        <w:t>系统故障进行排查及处理，保障</w:t>
      </w:r>
      <w:r>
        <w:rPr>
          <w:rFonts w:hint="eastAsia" w:ascii="仿宋" w:hAnsi="仿宋" w:eastAsia="仿宋" w:cs="仿宋"/>
          <w:sz w:val="24"/>
          <w:szCs w:val="24"/>
          <w:lang w:eastAsia="zh-CN"/>
        </w:rPr>
        <w:t>医院</w:t>
      </w:r>
      <w:r>
        <w:rPr>
          <w:rFonts w:hint="eastAsia" w:ascii="仿宋" w:hAnsi="仿宋" w:eastAsia="仿宋" w:cs="仿宋"/>
          <w:sz w:val="24"/>
          <w:szCs w:val="24"/>
        </w:rPr>
        <w:t>软件的正常使用。无需通过电话来反复描述问题，通过远程工程师直接连接解决故障。</w:t>
      </w:r>
    </w:p>
    <w:p>
      <w:pPr>
        <w:spacing w:line="360" w:lineRule="auto"/>
        <w:rPr>
          <w:rFonts w:hint="eastAsia" w:ascii="仿宋" w:hAnsi="仿宋" w:eastAsia="仿宋" w:cs="仿宋"/>
          <w:b/>
          <w:sz w:val="24"/>
          <w:szCs w:val="24"/>
        </w:rPr>
      </w:pPr>
      <w:bookmarkStart w:id="4" w:name="_Toc14792"/>
      <w:bookmarkStart w:id="5" w:name="_Toc489523835"/>
      <w:r>
        <w:rPr>
          <w:rFonts w:hint="eastAsia" w:ascii="仿宋" w:hAnsi="仿宋" w:eastAsia="仿宋" w:cs="仿宋"/>
          <w:b/>
          <w:sz w:val="24"/>
          <w:szCs w:val="24"/>
        </w:rPr>
        <w:t>现场支持服务流程</w:t>
      </w:r>
      <w:bookmarkEnd w:id="4"/>
      <w:bookmarkEnd w:id="5"/>
      <w:r>
        <w:rPr>
          <w:rFonts w:hint="eastAsia" w:ascii="仿宋" w:hAnsi="仿宋" w:eastAsia="仿宋" w:cs="仿宋"/>
          <w:b/>
          <w:sz w:val="24"/>
          <w:szCs w:val="24"/>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eastAsia="zh-CN"/>
        </w:rPr>
        <w:t>医院</w:t>
      </w:r>
      <w:r>
        <w:rPr>
          <w:rFonts w:hint="eastAsia" w:ascii="仿宋" w:hAnsi="仿宋" w:eastAsia="仿宋" w:cs="仿宋"/>
          <w:sz w:val="24"/>
          <w:szCs w:val="24"/>
        </w:rPr>
        <w:t>方调度或者双方协商好的工作计划，安排服务顾问进入</w:t>
      </w:r>
      <w:r>
        <w:rPr>
          <w:rFonts w:hint="eastAsia" w:ascii="仿宋" w:hAnsi="仿宋" w:eastAsia="仿宋" w:cs="仿宋"/>
          <w:sz w:val="24"/>
          <w:szCs w:val="24"/>
          <w:lang w:eastAsia="zh-CN"/>
        </w:rPr>
        <w:t>医院</w:t>
      </w:r>
      <w:r>
        <w:rPr>
          <w:rFonts w:hint="eastAsia" w:ascii="仿宋" w:hAnsi="仿宋" w:eastAsia="仿宋" w:cs="仿宋"/>
          <w:sz w:val="24"/>
          <w:szCs w:val="24"/>
        </w:rPr>
        <w:t>指定的服务地点进行现场维护、调试、巡检等工作。服务顾问将遵循以下的规范，否则</w:t>
      </w:r>
      <w:r>
        <w:rPr>
          <w:rFonts w:hint="eastAsia" w:ascii="仿宋" w:hAnsi="仿宋" w:eastAsia="仿宋" w:cs="仿宋"/>
          <w:sz w:val="24"/>
          <w:szCs w:val="24"/>
          <w:lang w:eastAsia="zh-CN"/>
        </w:rPr>
        <w:t>医院</w:t>
      </w:r>
      <w:r>
        <w:rPr>
          <w:rFonts w:hint="eastAsia" w:ascii="仿宋" w:hAnsi="仿宋" w:eastAsia="仿宋" w:cs="仿宋"/>
          <w:sz w:val="24"/>
          <w:szCs w:val="24"/>
        </w:rPr>
        <w:t>方有权拒绝该人员进入</w:t>
      </w:r>
      <w:r>
        <w:rPr>
          <w:rFonts w:hint="eastAsia" w:ascii="仿宋" w:hAnsi="仿宋" w:eastAsia="仿宋" w:cs="仿宋"/>
          <w:sz w:val="24"/>
          <w:szCs w:val="24"/>
          <w:lang w:eastAsia="zh-CN"/>
        </w:rPr>
        <w:t>医院</w:t>
      </w:r>
      <w:r>
        <w:rPr>
          <w:rFonts w:hint="eastAsia" w:ascii="仿宋" w:hAnsi="仿宋" w:eastAsia="仿宋" w:cs="仿宋"/>
          <w:sz w:val="24"/>
          <w:szCs w:val="24"/>
        </w:rPr>
        <w:t>场所：</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佩带有效的工作证</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携带相关的报障事件号码，报修单或工作计划</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遵守相关的</w:t>
      </w:r>
      <w:r>
        <w:rPr>
          <w:rFonts w:hint="eastAsia" w:ascii="仿宋" w:hAnsi="仿宋" w:eastAsia="仿宋" w:cs="仿宋"/>
          <w:sz w:val="24"/>
          <w:szCs w:val="24"/>
          <w:lang w:eastAsia="zh-CN"/>
        </w:rPr>
        <w:t>医院</w:t>
      </w:r>
      <w:r>
        <w:rPr>
          <w:rFonts w:hint="eastAsia" w:ascii="仿宋" w:hAnsi="仿宋" w:eastAsia="仿宋" w:cs="仿宋"/>
          <w:sz w:val="24"/>
          <w:szCs w:val="24"/>
        </w:rPr>
        <w:t>方场所的规章制度</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遵守本项目要求的其他质量管理制度</w:t>
      </w:r>
    </w:p>
    <w:p>
      <w:pPr>
        <w:tabs>
          <w:tab w:val="left" w:pos="2160"/>
        </w:tabs>
        <w:snapToGrid w:val="0"/>
        <w:spacing w:line="360" w:lineRule="auto"/>
        <w:rPr>
          <w:rFonts w:hint="eastAsia" w:ascii="仿宋" w:hAnsi="仿宋" w:eastAsia="仿宋" w:cs="仿宋"/>
          <w:b/>
          <w:sz w:val="24"/>
          <w:szCs w:val="24"/>
        </w:rPr>
      </w:pPr>
      <w:r>
        <w:rPr>
          <w:rFonts w:hint="eastAsia" w:ascii="仿宋" w:hAnsi="仿宋" w:eastAsia="仿宋" w:cs="仿宋"/>
          <w:b/>
          <w:sz w:val="24"/>
          <w:szCs w:val="24"/>
        </w:rPr>
        <w:t>服务内容：</w:t>
      </w:r>
    </w:p>
    <w:p>
      <w:pPr>
        <w:numPr>
          <w:ilvl w:val="0"/>
          <w:numId w:val="3"/>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服务方式：</w:t>
      </w:r>
    </w:p>
    <w:p>
      <w:pPr>
        <w:numPr>
          <w:ilvl w:val="0"/>
          <w:numId w:val="0"/>
        </w:numPr>
        <w:spacing w:line="360" w:lineRule="auto"/>
        <w:ind w:firstLine="420" w:firstLineChars="200"/>
        <w:rPr>
          <w:rFonts w:hint="eastAsia" w:ascii="仿宋" w:hAnsi="仿宋" w:eastAsia="仿宋" w:cs="仿宋"/>
          <w:sz w:val="24"/>
          <w:szCs w:val="24"/>
        </w:rPr>
      </w:pPr>
      <w:r>
        <w:rPr>
          <w:rFonts w:hint="eastAsia" w:ascii="仿宋" w:hAnsi="仿宋" w:eastAsia="仿宋" w:cs="仿宋"/>
        </w:rPr>
        <w:t>提供7x24小时免费技术支持，包括通过采用乙方维保运维平台、电话、远程维护、现场服务等方式。保证有足够的人员负责本系统运维工作，并保证0.5小时内对</w:t>
      </w:r>
      <w:r>
        <w:rPr>
          <w:rFonts w:hint="eastAsia" w:ascii="仿宋" w:hAnsi="仿宋" w:eastAsia="仿宋" w:cs="仿宋"/>
          <w:lang w:val="en-US" w:eastAsia="zh-CN"/>
        </w:rPr>
        <w:t>医院</w:t>
      </w:r>
      <w:r>
        <w:rPr>
          <w:rFonts w:hint="eastAsia" w:ascii="仿宋" w:hAnsi="仿宋" w:eastAsia="仿宋" w:cs="仿宋"/>
        </w:rPr>
        <w:t>的维护请求予以响应</w:t>
      </w:r>
      <w:r>
        <w:rPr>
          <w:rFonts w:hint="eastAsia" w:ascii="仿宋" w:hAnsi="仿宋" w:eastAsia="仿宋" w:cs="仿宋"/>
          <w:lang w:eastAsia="zh-CN"/>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 在线服务：通过维保运维平台为院方提交问题、查询问题、解答问题提供在线服务，在线服务能够及时、方便地为院方提供技术服务。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 热线服务：服务人员通过热线电话为院方解答技术问题的过程。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 远程服务：通过远程系统对院方的软件系统进行远程调试的过程。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 现场服务：在其它形式服务无法解决问题时，派遣技术人员到院方软件使用现场解决问题，并对软件系统进行系统保障的过程。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2.服务内容：</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1）改正性维护，即在软件使用过程中识别和纠正软件错误，改正软件性能缺陷；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2）软件升级服务，提供在正常条件下保证系统正常稳定运行的系统版本更新升级服务；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3）优化服务，提出在正常条件下改进系统性能的各项建议，包括系统资源分配与效率改进建议、软件配置规划和性能优化建议等；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4）检查与医院系统对接的接口运行情况。</w:t>
      </w:r>
    </w:p>
    <w:p>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5）与其他第三方系统对接接口（包括但不限于：HIS、LIS、PACS、病理系统、移动医护系统、血液透析系统等）</w:t>
      </w:r>
    </w:p>
    <w:p>
      <w:pPr>
        <w:spacing w:line="360" w:lineRule="auto"/>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3.服务响应：</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1)两小时内对维护请求予以响应。</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2)系统故障、BUG等影响系统稳定运行的问题，须在24小时之内解决。</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3)其它故障解决故障率在24小时内达到80%以上，72小时内全面解除故障。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4)如需进行现场维护，工程师将在24小时内到达现场。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5)每季度至少一次的专职人员现场维护服务。</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提供优质化服务</w:t>
      </w:r>
    </w:p>
    <w:p>
      <w:pPr>
        <w:pStyle w:val="7"/>
        <w:ind w:firstLine="480"/>
        <w:rPr>
          <w:rFonts w:hint="eastAsia" w:ascii="仿宋" w:hAnsi="仿宋" w:eastAsia="仿宋" w:cs="仿宋"/>
        </w:rPr>
      </w:pPr>
      <w:r>
        <w:rPr>
          <w:rFonts w:hint="eastAsia" w:ascii="仿宋" w:hAnsi="仿宋" w:eastAsia="仿宋" w:cs="仿宋"/>
        </w:rPr>
        <w:t>系统在维保期内提供软件免费升级服务同时提供专业技术人员负责本项目的实施和维护工作。</w:t>
      </w:r>
    </w:p>
    <w:p>
      <w:pPr>
        <w:pStyle w:val="7"/>
        <w:ind w:firstLine="482"/>
        <w:rPr>
          <w:rFonts w:hint="eastAsia" w:ascii="仿宋" w:hAnsi="仿宋" w:eastAsia="仿宋" w:cs="仿宋"/>
          <w:b/>
        </w:rPr>
      </w:pPr>
      <w:r>
        <w:rPr>
          <w:rFonts w:hint="eastAsia" w:ascii="仿宋" w:hAnsi="仿宋" w:eastAsia="仿宋" w:cs="仿宋"/>
          <w:b/>
        </w:rPr>
        <w:t>技术后援支持</w:t>
      </w:r>
    </w:p>
    <w:p>
      <w:pPr>
        <w:pStyle w:val="7"/>
        <w:ind w:firstLine="480"/>
        <w:rPr>
          <w:rFonts w:hint="eastAsia" w:ascii="仿宋" w:hAnsi="仿宋" w:eastAsia="仿宋" w:cs="仿宋"/>
        </w:rPr>
      </w:pPr>
      <w:r>
        <w:rPr>
          <w:rFonts w:hint="eastAsia" w:ascii="仿宋" w:hAnsi="仿宋" w:eastAsia="仿宋" w:cs="仿宋"/>
        </w:rPr>
        <w:t>对所提供的系统保证全面、有效、及时的技术支持和售前、售中、售后服务，提供完整的突发故障应急方案。</w:t>
      </w:r>
    </w:p>
    <w:p>
      <w:pPr>
        <w:pStyle w:val="7"/>
        <w:ind w:firstLine="480"/>
        <w:rPr>
          <w:rFonts w:hint="eastAsia" w:ascii="仿宋" w:hAnsi="仿宋" w:eastAsia="仿宋" w:cs="仿宋"/>
        </w:rPr>
      </w:pPr>
      <w:r>
        <w:rPr>
          <w:rFonts w:hint="eastAsia" w:ascii="仿宋" w:hAnsi="仿宋" w:eastAsia="仿宋" w:cs="仿宋"/>
        </w:rPr>
        <w:t>指定有经验的技术人员在现场负责系统的运行和维护，若系统出现问题或故障，免费进行故障处理和软件更新。</w:t>
      </w:r>
    </w:p>
    <w:p>
      <w:pPr>
        <w:pStyle w:val="7"/>
        <w:ind w:firstLine="480"/>
        <w:rPr>
          <w:rFonts w:hint="eastAsia" w:ascii="仿宋" w:hAnsi="仿宋" w:eastAsia="仿宋" w:cs="仿宋"/>
          <w:sz w:val="24"/>
        </w:rPr>
      </w:pPr>
      <w:r>
        <w:rPr>
          <w:rFonts w:hint="eastAsia" w:ascii="仿宋" w:hAnsi="仿宋" w:eastAsia="仿宋" w:cs="仿宋"/>
        </w:rPr>
        <w:t xml:space="preserve"> </w:t>
      </w:r>
    </w:p>
    <w:p>
      <w:pPr>
        <w:ind w:firstLine="420" w:firstLineChars="200"/>
        <w:rPr>
          <w:rFonts w:hint="eastAsia" w:ascii="仿宋" w:hAnsi="仿宋" w:eastAsia="仿宋" w:cs="仿宋"/>
        </w:rPr>
      </w:pPr>
    </w:p>
    <w:p>
      <w:pPr>
        <w:ind w:firstLine="420" w:firstLineChars="200"/>
        <w:rPr>
          <w:rFonts w:hint="eastAsia" w:ascii="仿宋" w:hAnsi="仿宋" w:eastAsia="仿宋" w:cs="仿宋"/>
        </w:rPr>
      </w:pPr>
    </w:p>
    <w:p>
      <w:pPr>
        <w:ind w:firstLine="420" w:firstLineChars="200"/>
        <w:rPr>
          <w:rFonts w:hint="eastAsia" w:ascii="仿宋" w:hAnsi="仿宋" w:eastAsia="仿宋" w:cs="仿宋"/>
        </w:rPr>
      </w:pPr>
    </w:p>
    <w:p>
      <w:pPr>
        <w:ind w:firstLine="420" w:firstLineChars="200"/>
        <w:rPr>
          <w:rFonts w:hint="eastAsia" w:ascii="仿宋" w:hAnsi="仿宋" w:eastAsia="仿宋" w:cs="仿宋"/>
        </w:rPr>
      </w:pPr>
    </w:p>
    <w:p>
      <w:pPr>
        <w:spacing w:line="360" w:lineRule="auto"/>
        <w:jc w:val="both"/>
        <w:outlineLvl w:val="0"/>
        <w:rPr>
          <w:rFonts w:hint="eastAsia" w:ascii="仿宋" w:hAnsi="仿宋" w:eastAsia="仿宋" w:cs="仿宋"/>
          <w:b/>
          <w:bCs/>
          <w:sz w:val="32"/>
        </w:rPr>
      </w:pPr>
      <w:bookmarkStart w:id="6" w:name="_Toc114235768"/>
      <w:r>
        <w:rPr>
          <w:rFonts w:hint="eastAsia" w:ascii="仿宋" w:hAnsi="仿宋" w:eastAsia="仿宋" w:cs="仿宋"/>
          <w:b/>
          <w:bCs/>
          <w:sz w:val="32"/>
        </w:rPr>
        <w:t>产品技术参数</w:t>
      </w:r>
      <w:bookmarkEnd w:id="6"/>
    </w:p>
    <w:p>
      <w:pPr>
        <w:spacing w:line="360" w:lineRule="auto"/>
        <w:rPr>
          <w:rFonts w:hint="eastAsia" w:ascii="仿宋" w:hAnsi="仿宋" w:eastAsia="仿宋" w:cs="仿宋"/>
        </w:rPr>
      </w:pPr>
      <w:r>
        <w:rPr>
          <w:rFonts w:hint="eastAsia" w:ascii="仿宋" w:hAnsi="仿宋" w:eastAsia="仿宋" w:cs="仿宋"/>
          <w:sz w:val="24"/>
          <w:szCs w:val="24"/>
        </w:rPr>
        <w:t>1、系统维护功能模块清单</w:t>
      </w:r>
    </w:p>
    <w:p>
      <w:pPr>
        <w:ind w:firstLine="420" w:firstLineChars="200"/>
        <w:rPr>
          <w:rFonts w:hint="eastAsia" w:ascii="仿宋" w:hAnsi="仿宋" w:eastAsia="仿宋" w:cs="仿宋"/>
        </w:rPr>
      </w:pPr>
    </w:p>
    <w:p>
      <w:pPr>
        <w:ind w:firstLine="420" w:firstLineChars="200"/>
        <w:rPr>
          <w:rFonts w:hint="eastAsia" w:ascii="仿宋" w:hAnsi="仿宋" w:eastAsia="仿宋" w:cs="仿宋"/>
        </w:rPr>
      </w:pPr>
    </w:p>
    <w:p>
      <w:pPr>
        <w:ind w:firstLine="420" w:firstLineChars="200"/>
        <w:rPr>
          <w:rFonts w:hint="eastAsia" w:ascii="仿宋" w:hAnsi="仿宋" w:eastAsia="仿宋" w:cs="仿宋"/>
        </w:rPr>
      </w:pPr>
    </w:p>
    <w:p>
      <w:pPr>
        <w:ind w:firstLine="420" w:firstLineChars="200"/>
        <w:rPr>
          <w:rFonts w:hint="eastAsia" w:ascii="仿宋" w:hAnsi="仿宋" w:eastAsia="仿宋" w:cs="仿宋"/>
        </w:rPr>
      </w:pPr>
    </w:p>
    <w:p>
      <w:pPr>
        <w:ind w:firstLine="420" w:firstLineChars="200"/>
        <w:rPr>
          <w:rFonts w:hint="eastAsia" w:ascii="仿宋" w:hAnsi="仿宋" w:eastAsia="仿宋" w:cs="仿宋"/>
        </w:rPr>
      </w:pPr>
    </w:p>
    <w:p>
      <w:pPr>
        <w:ind w:firstLine="420" w:firstLineChars="200"/>
        <w:rPr>
          <w:rFonts w:hint="eastAsia" w:ascii="仿宋" w:hAnsi="仿宋" w:eastAsia="仿宋" w:cs="仿宋"/>
        </w:rPr>
      </w:pPr>
    </w:p>
    <w:p>
      <w:pPr>
        <w:ind w:firstLine="420" w:firstLineChars="200"/>
        <w:rPr>
          <w:rFonts w:hint="eastAsia" w:ascii="仿宋" w:hAnsi="仿宋" w:eastAsia="仿宋" w:cs="仿宋"/>
        </w:rPr>
      </w:pPr>
    </w:p>
    <w:p>
      <w:pPr>
        <w:ind w:firstLine="420" w:firstLineChars="200"/>
        <w:rPr>
          <w:rFonts w:hint="eastAsia" w:ascii="仿宋" w:hAnsi="仿宋" w:eastAsia="仿宋" w:cs="仿宋"/>
        </w:rPr>
      </w:pPr>
    </w:p>
    <w:p>
      <w:pPr>
        <w:ind w:firstLine="420" w:firstLineChars="200"/>
        <w:rPr>
          <w:rFonts w:hint="eastAsia" w:ascii="仿宋" w:hAnsi="仿宋" w:eastAsia="仿宋" w:cs="仿宋"/>
        </w:rPr>
      </w:pPr>
    </w:p>
    <w:p>
      <w:pPr>
        <w:ind w:firstLine="420" w:firstLineChars="200"/>
        <w:rPr>
          <w:rFonts w:hint="eastAsia" w:ascii="仿宋" w:hAnsi="仿宋" w:eastAsia="仿宋" w:cs="仿宋"/>
        </w:rPr>
      </w:pPr>
    </w:p>
    <w:p>
      <w:pPr>
        <w:ind w:firstLine="420" w:firstLineChars="200"/>
        <w:rPr>
          <w:rFonts w:hint="eastAsia" w:ascii="仿宋" w:hAnsi="仿宋" w:eastAsia="仿宋" w:cs="仿宋"/>
        </w:rPr>
      </w:pPr>
    </w:p>
    <w:tbl>
      <w:tblPr>
        <w:tblStyle w:val="4"/>
        <w:tblpPr w:leftFromText="180" w:rightFromText="180" w:vertAnchor="page" w:horzAnchor="page" w:tblpX="1440" w:tblpY="3126"/>
        <w:tblOverlap w:val="never"/>
        <w:tblW w:w="8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4035"/>
        <w:gridCol w:w="1965"/>
        <w:gridCol w:w="1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bookmarkStart w:id="7" w:name="_GoBack"/>
            <w:bookmarkEnd w:id="7"/>
            <w:r>
              <w:rPr>
                <w:lang w:val="en-US" w:eastAsia="zh-CN"/>
              </w:rPr>
              <w:t>序号</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产品名称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数量</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1</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r>
              <w:rPr>
                <w:lang w:val="en-US" w:eastAsia="zh-CN"/>
              </w:rPr>
              <w:t>接收工作站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2</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r>
              <w:rPr>
                <w:lang w:val="en-US" w:eastAsia="zh-CN"/>
              </w:rPr>
              <w:t>取材工作站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3</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r>
              <w:rPr>
                <w:lang w:val="en-US" w:eastAsia="zh-CN"/>
              </w:rPr>
              <w:t>描写工作站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4</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包埋/切片/医嘱工作站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5</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诊断工作站 (包含</w:t>
            </w:r>
            <w:r>
              <w:rPr>
                <w:lang w:val="en-US" w:eastAsia="zh-CN"/>
              </w:rPr>
              <w:br w:type="textWrapping"/>
            </w:r>
            <w:r>
              <w:rPr>
                <w:lang w:val="en-US" w:eastAsia="zh-CN"/>
              </w:rPr>
              <w:t>统计工作站，收费管理)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6</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免疫组化/特染工作站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7</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细胞学/液基细胞工作站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8</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档案管理工作站/</w:t>
            </w:r>
            <w:r>
              <w:rPr>
                <w:lang w:val="en-US" w:eastAsia="zh-CN"/>
              </w:rPr>
              <w:br w:type="textWrapping"/>
            </w:r>
            <w:r>
              <w:rPr>
                <w:lang w:val="en-US" w:eastAsia="zh-CN"/>
              </w:rPr>
              <w:t>设备耗材管理工作站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9</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r>
              <w:rPr>
                <w:lang w:val="en-US" w:eastAsia="zh-CN"/>
              </w:rPr>
              <w:t>远程会诊云平台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10</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r>
              <w:rPr>
                <w:lang w:val="en-US" w:eastAsia="zh-CN"/>
              </w:rPr>
              <w:t>全自动免疫组化染</w:t>
            </w:r>
            <w:r>
              <w:rPr>
                <w:lang w:val="en-US" w:eastAsia="zh-CN"/>
              </w:rPr>
              <w:br w:type="textWrapping"/>
            </w:r>
            <w:r>
              <w:rPr>
                <w:lang w:val="en-US" w:eastAsia="zh-CN"/>
              </w:rPr>
              <w:t>色仪接口</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lang w:val="en-US" w:eastAsia="zh-CN"/>
              </w:rPr>
              <w:t>11</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r>
              <w:rPr>
                <w:lang w:val="en-US" w:eastAsia="zh-CN"/>
              </w:rPr>
              <w:t>HIS系统双向接口</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12</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r>
              <w:rPr>
                <w:lang w:val="en-US" w:eastAsia="zh-CN"/>
              </w:rPr>
              <w:t>大体标本摄像系统</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eastAsiaTheme="minorEastAsia"/>
                <w:lang w:val="en-US" w:eastAsia="zh-CN"/>
              </w:rPr>
            </w:pPr>
            <w:r>
              <w:rPr>
                <w:rFonts w:hint="eastAsia"/>
                <w:lang w:val="en-US" w:eastAsia="zh-CN"/>
              </w:rPr>
              <w:t>13</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r>
              <w:rPr>
                <w:lang w:val="en-US" w:eastAsia="zh-CN"/>
              </w:rPr>
              <w:t>包埋盒打号机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不含耗材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eastAsiaTheme="minorEastAsia"/>
                <w:lang w:val="en-US" w:eastAsia="zh-CN"/>
              </w:rPr>
            </w:pPr>
            <w:r>
              <w:rPr>
                <w:rFonts w:hint="eastAsia"/>
                <w:lang w:val="en-US" w:eastAsia="zh-CN"/>
              </w:rPr>
              <w:t>14</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r>
              <w:rPr>
                <w:lang w:val="en-US" w:eastAsia="zh-CN"/>
              </w:rPr>
              <w:t>显微镜数码摄像头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eastAsiaTheme="minorEastAsia"/>
                <w:lang w:val="en-US" w:eastAsia="zh-CN"/>
              </w:rPr>
            </w:pPr>
            <w:r>
              <w:rPr>
                <w:rFonts w:hint="eastAsia"/>
                <w:lang w:val="en-US" w:eastAsia="zh-CN"/>
              </w:rPr>
              <w:t>15</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rPr>
            </w:pPr>
            <w:r>
              <w:rPr>
                <w:lang w:val="en-US" w:eastAsia="zh-CN"/>
              </w:rPr>
              <w:t>台式晾片柜</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val="en-US" w:eastAsia="zh-CN"/>
              </w:rPr>
            </w:pPr>
            <w:r>
              <w:rPr>
                <w:lang w:val="en-US" w:eastAsia="zh-CN"/>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不含耗材</w:t>
            </w:r>
          </w:p>
        </w:tc>
      </w:tr>
    </w:tbl>
    <w:p>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35840"/>
    <w:multiLevelType w:val="singleLevel"/>
    <w:tmpl w:val="80B35840"/>
    <w:lvl w:ilvl="0" w:tentative="0">
      <w:start w:val="1"/>
      <w:numFmt w:val="decimal"/>
      <w:lvlText w:val="%1."/>
      <w:lvlJc w:val="left"/>
      <w:pPr>
        <w:tabs>
          <w:tab w:val="left" w:pos="312"/>
        </w:tabs>
      </w:pPr>
    </w:lvl>
  </w:abstractNum>
  <w:abstractNum w:abstractNumId="1">
    <w:nsid w:val="28335E9B"/>
    <w:multiLevelType w:val="multilevel"/>
    <w:tmpl w:val="28335E9B"/>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2">
    <w:nsid w:val="7C7C7B3E"/>
    <w:multiLevelType w:val="multilevel"/>
    <w:tmpl w:val="7C7C7B3E"/>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2QyYWRlNzM3OGE4NDgyNmFiNmQ5YmIyOGRhMzIifQ=="/>
  </w:docVars>
  <w:rsids>
    <w:rsidRoot w:val="00000000"/>
    <w:rsid w:val="04EB6B7A"/>
    <w:rsid w:val="07CA07CF"/>
    <w:rsid w:val="093F482B"/>
    <w:rsid w:val="172779EC"/>
    <w:rsid w:val="17EF49E0"/>
    <w:rsid w:val="54BF3451"/>
    <w:rsid w:val="593654D4"/>
    <w:rsid w:val="5F044ED5"/>
    <w:rsid w:val="5FA05042"/>
    <w:rsid w:val="6351039F"/>
    <w:rsid w:val="6696710A"/>
    <w:rsid w:val="6B392242"/>
    <w:rsid w:val="7940170C"/>
    <w:rsid w:val="7D766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59"/>
    <w:pPr>
      <w:spacing w:line="240" w:lineRule="auto"/>
      <w:jc w:val="left"/>
    </w:pPr>
    <w:rPr>
      <w:rFonts w:asciiTheme="minorHAnsi" w:hAnsiTheme="minorHAnsi" w:eastAsiaTheme="minorEastAsia" w:cstheme="minorBid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样式 正文缩进 + 首行缩进:  2 字符"/>
    <w:basedOn w:val="2"/>
    <w:qFormat/>
    <w:uiPriority w:val="0"/>
    <w:pPr>
      <w:spacing w:line="360" w:lineRule="auto"/>
      <w:ind w:firstLine="200"/>
    </w:pPr>
    <w:rPr>
      <w:rFonts w:ascii="Arial" w:hAnsi="Arial" w:eastAsia="宋体" w:cs="Arial"/>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1268</Words>
  <Characters>1315</Characters>
  <Lines>0</Lines>
  <Paragraphs>0</Paragraphs>
  <TotalTime>0</TotalTime>
  <ScaleCrop>false</ScaleCrop>
  <LinksUpToDate>false</LinksUpToDate>
  <CharactersWithSpaces>1322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2023-01-31T05:28:00Z</dcterms:created>
  <dc:creator>ASUS</dc:creator>
  <cp:lastModifiedBy>在工作之余</cp:lastModifiedBy>
  <dcterms:modified xsi:type="dcterms:W3CDTF">2024-01-29T06:09:46Z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F071F6A477E64651A8097F2B05530C44_13</vt:lpwstr>
  </property>
</Properties>
</file>