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B2B4">
      <w:pPr>
        <w:rPr>
          <w:rFonts w:hint="eastAsia"/>
        </w:rPr>
      </w:pPr>
      <w:bookmarkStart w:id="0" w:name="_Toc24799"/>
      <w:bookmarkStart w:id="1" w:name="_Toc14354"/>
    </w:p>
    <w:p w14:paraId="00BACD5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成都市公共卫生临床医疗中心</w:t>
      </w:r>
      <w:r>
        <w:rPr>
          <w:rFonts w:hint="eastAsia"/>
          <w:b/>
          <w:bCs/>
          <w:sz w:val="32"/>
          <w:szCs w:val="32"/>
          <w:lang w:val="en-US" w:eastAsia="zh-CN"/>
        </w:rPr>
        <w:t>医院营养诊疗系统</w:t>
      </w:r>
    </w:p>
    <w:p w14:paraId="25A1C6B4"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维保</w:t>
      </w:r>
      <w:bookmarkEnd w:id="0"/>
      <w:bookmarkEnd w:id="1"/>
      <w:r>
        <w:rPr>
          <w:rFonts w:hint="eastAsia"/>
          <w:b/>
          <w:bCs/>
          <w:sz w:val="32"/>
          <w:szCs w:val="32"/>
          <w:lang w:val="en-US" w:eastAsia="zh-CN"/>
        </w:rPr>
        <w:t>需求</w:t>
      </w:r>
    </w:p>
    <w:p w14:paraId="78AA46BD">
      <w:pPr>
        <w:rPr>
          <w:rFonts w:hint="default"/>
          <w:lang w:val="en-US" w:eastAsia="zh-CN"/>
        </w:rPr>
      </w:pPr>
    </w:p>
    <w:p w14:paraId="4916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bookmarkStart w:id="2" w:name="_Toc19645_WPSOffice_Level1"/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成都市公共卫生临床医疗中心医院营养诊疗系统，包括营养门诊管理系统、住院营养诊疗系统，医院营养诊疗系统维保服务需求：技术咨询、故障处理、数据维护、用户培训、巡检服务、性能优化、应急保障等维护服务支持，确保营养诊疗系统各子系统及其功能模块的正常稳定运行。</w:t>
      </w:r>
    </w:p>
    <w:p w14:paraId="5425E9BC"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营养诊疗系统功能包括：</w:t>
      </w:r>
    </w:p>
    <w:tbl>
      <w:tblPr>
        <w:tblStyle w:val="22"/>
        <w:tblW w:w="903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118"/>
        <w:gridCol w:w="975"/>
        <w:gridCol w:w="4332"/>
      </w:tblGrid>
      <w:tr w14:paraId="3197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vAlign w:val="center"/>
          </w:tcPr>
          <w:p w14:paraId="5FA848EF">
            <w:pPr>
              <w:spacing w:line="36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大类</w:t>
            </w:r>
          </w:p>
        </w:tc>
        <w:tc>
          <w:tcPr>
            <w:tcW w:w="2118" w:type="dxa"/>
            <w:vAlign w:val="center"/>
          </w:tcPr>
          <w:p w14:paraId="6979FDDF">
            <w:pPr>
              <w:spacing w:line="36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子系统</w:t>
            </w:r>
          </w:p>
        </w:tc>
        <w:tc>
          <w:tcPr>
            <w:tcW w:w="975" w:type="dxa"/>
            <w:vAlign w:val="center"/>
          </w:tcPr>
          <w:p w14:paraId="4E8001F2">
            <w:pPr>
              <w:spacing w:line="36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4332" w:type="dxa"/>
            <w:vAlign w:val="center"/>
          </w:tcPr>
          <w:p w14:paraId="39E753E7">
            <w:pPr>
              <w:spacing w:line="360" w:lineRule="auto"/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主要功能模块描述</w:t>
            </w:r>
          </w:p>
        </w:tc>
      </w:tr>
      <w:tr w14:paraId="29F2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vMerge w:val="restart"/>
            <w:vAlign w:val="center"/>
          </w:tcPr>
          <w:p w14:paraId="1ADC97B3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医院营养诊疗系统</w:t>
            </w:r>
          </w:p>
        </w:tc>
        <w:tc>
          <w:tcPr>
            <w:tcW w:w="2118" w:type="dxa"/>
            <w:vAlign w:val="center"/>
          </w:tcPr>
          <w:p w14:paraId="3BE8A344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营养门诊管理系统</w:t>
            </w:r>
          </w:p>
        </w:tc>
        <w:tc>
          <w:tcPr>
            <w:tcW w:w="975" w:type="dxa"/>
            <w:vAlign w:val="center"/>
          </w:tcPr>
          <w:p w14:paraId="28021589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4332" w:type="dxa"/>
            <w:vAlign w:val="center"/>
          </w:tcPr>
          <w:p w14:paraId="1568A83F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营养筛查、评估、膳食调查、食谱编制、营养治疗、营养门诊报告、门诊档案中心等</w:t>
            </w:r>
          </w:p>
        </w:tc>
      </w:tr>
      <w:tr w14:paraId="3489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3" w:type="dxa"/>
            <w:vMerge w:val="continue"/>
            <w:vAlign w:val="center"/>
          </w:tcPr>
          <w:p w14:paraId="13AA5CA0"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8" w:type="dxa"/>
            <w:vAlign w:val="center"/>
          </w:tcPr>
          <w:p w14:paraId="52A96769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住院营养诊疗系统</w:t>
            </w:r>
          </w:p>
        </w:tc>
        <w:tc>
          <w:tcPr>
            <w:tcW w:w="975" w:type="dxa"/>
            <w:vAlign w:val="center"/>
          </w:tcPr>
          <w:p w14:paraId="305586A8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1套</w:t>
            </w:r>
          </w:p>
        </w:tc>
        <w:tc>
          <w:tcPr>
            <w:tcW w:w="4332" w:type="dxa"/>
            <w:vAlign w:val="center"/>
          </w:tcPr>
          <w:p w14:paraId="37F93296"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患者管理、营养筛评、营养治疗、营养病历、肠内营养制剂中心、肠内营养治疗报表等</w:t>
            </w:r>
          </w:p>
        </w:tc>
      </w:tr>
    </w:tbl>
    <w:p w14:paraId="164D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二、服务方式</w:t>
      </w:r>
    </w:p>
    <w:p w14:paraId="22F5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远程服务、现场服务。</w:t>
      </w:r>
    </w:p>
    <w:p w14:paraId="6AA4B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三、服务期</w:t>
      </w:r>
    </w:p>
    <w:p w14:paraId="4933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三年。</w:t>
      </w:r>
    </w:p>
    <w:p w14:paraId="56D6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四、服务主要内容</w:t>
      </w:r>
    </w:p>
    <w:p w14:paraId="12EAAE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技术咨询</w:t>
      </w:r>
    </w:p>
    <w:p w14:paraId="788F5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提供工作流程、业务操作和系统维护等技术咨询服务，解答医院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相关业务科室人员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对于系统涉及的业务操作和维护的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疑惑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咨询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，解决使用中遇到的问题。</w:t>
      </w:r>
    </w:p>
    <w:p w14:paraId="09D5CA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故障处理</w:t>
      </w:r>
    </w:p>
    <w:p w14:paraId="1E8F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软件应用过程中出现的系统设计、功能实现、数据不一、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接口同步等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错误问题，协助查找、排除故障，保证系统功能正常运行。</w:t>
      </w:r>
    </w:p>
    <w:p w14:paraId="018E98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数据维护</w:t>
      </w:r>
    </w:p>
    <w:p w14:paraId="3AE40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配合对系统内存在的数据进行导入导出、数据备份运行情况检查、常规数据修复、数据迁移等，配合上级管理部门要求的医院管理数据进行上报。</w:t>
      </w:r>
    </w:p>
    <w:p w14:paraId="7011D5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用户培训</w:t>
      </w:r>
    </w:p>
    <w:p w14:paraId="1A23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根据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业务科室操作或信息科维护实际需要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，结合日常工作开展特点，设计针对性的培训内容，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进行指导和培训，保证能够进行日常的业务操作和运行维护。</w:t>
      </w:r>
    </w:p>
    <w:p w14:paraId="46346B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巡检服务</w:t>
      </w:r>
    </w:p>
    <w:p w14:paraId="30EE8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1年4次巡检服务（每季度进行定期巡检，重大节假日提前巡检），每半年进行一次现场巡检回访，巡检内容包括：客户端运行性能、服务器健康性检查、IIS日志清理、数据库服务器备份检查等，并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巡检报告。</w:t>
      </w:r>
    </w:p>
    <w:p w14:paraId="6E7988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性能优化</w:t>
      </w:r>
    </w:p>
    <w:p w14:paraId="2963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历史业务数据的清理与优化，及时删除冗余数据，提升查询效率；优化操作界面与功能流程，确保系统响应快速、使用流畅；更新系统补丁，修复漏洞，增强安全性。</w:t>
      </w:r>
    </w:p>
    <w:p w14:paraId="6D6749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应急保障</w:t>
      </w:r>
    </w:p>
    <w:p w14:paraId="659F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根据医院实际需求，提供应急服务和重大事件现场保障服务，最大限度确保业务连续性及数据完整性。</w:t>
      </w:r>
    </w:p>
    <w:p w14:paraId="39EEB4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远程服务</w:t>
      </w:r>
    </w:p>
    <w:p w14:paraId="50471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宋体" w:hAnsi="宋体" w:cs="楷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提供7*24小时电话、邮件、企业微信和VPN接入访问等远程服务，满足日常运维服务要求。</w:t>
      </w:r>
      <w:r>
        <w:rPr>
          <w:rFonts w:hint="eastAsia" w:ascii="宋体" w:hAnsi="宋体" w:cs="楷体"/>
          <w:color w:val="auto"/>
          <w:kern w:val="0"/>
          <w:sz w:val="24"/>
          <w:szCs w:val="24"/>
        </w:rPr>
        <w:t>响应时间：半小时，并于1-2个工作日内处理解决。</w:t>
      </w:r>
    </w:p>
    <w:p w14:paraId="3226C1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ascii="宋体" w:hAnsi="宋体" w:cs="宋体"/>
          <w:sz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</w:rPr>
        <w:t>现场服务</w:t>
      </w:r>
    </w:p>
    <w:p w14:paraId="1725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宋体" w:hAnsi="宋体" w:cs="楷体"/>
          <w:color w:val="auto"/>
          <w:kern w:val="0"/>
          <w:sz w:val="24"/>
          <w:szCs w:val="24"/>
        </w:rPr>
      </w:pPr>
      <w:r>
        <w:rPr>
          <w:rFonts w:hint="eastAsia" w:ascii="宋体" w:hAnsi="宋体" w:cs="楷体"/>
          <w:color w:val="auto"/>
          <w:kern w:val="0"/>
          <w:sz w:val="24"/>
          <w:szCs w:val="24"/>
        </w:rPr>
        <w:t>远程支持不能解决</w:t>
      </w:r>
      <w:r>
        <w:rPr>
          <w:rFonts w:hint="eastAsia" w:ascii="宋体" w:hAnsi="宋体" w:cs="楷体"/>
          <w:color w:val="auto"/>
          <w:kern w:val="0"/>
          <w:sz w:val="24"/>
          <w:szCs w:val="24"/>
          <w:lang w:val="en-US" w:eastAsia="zh-CN"/>
        </w:rPr>
        <w:t>的问题</w:t>
      </w:r>
      <w:r>
        <w:rPr>
          <w:rFonts w:hint="eastAsia" w:ascii="宋体" w:hAnsi="宋体" w:cs="楷体"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根据问题紧急程度分级提供现场支持服务，确保软件正常工作。紧急问题，</w:t>
      </w:r>
      <w:r>
        <w:rPr>
          <w:rFonts w:hint="eastAsia" w:ascii="宋体" w:hAnsi="宋体" w:cs="楷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楷体"/>
          <w:color w:val="auto"/>
          <w:kern w:val="0"/>
          <w:sz w:val="24"/>
          <w:szCs w:val="24"/>
        </w:rPr>
        <w:t>小时内</w:t>
      </w:r>
      <w:r>
        <w:rPr>
          <w:rFonts w:hint="eastAsia" w:ascii="宋体" w:hAnsi="宋体" w:cs="楷体"/>
          <w:color w:val="auto"/>
          <w:kern w:val="0"/>
          <w:sz w:val="24"/>
          <w:szCs w:val="24"/>
          <w:lang w:val="en-US" w:eastAsia="zh-CN"/>
        </w:rPr>
        <w:t>到达</w:t>
      </w:r>
      <w:r>
        <w:rPr>
          <w:rFonts w:hint="eastAsia" w:ascii="宋体" w:hAnsi="宋体" w:cs="楷体"/>
          <w:color w:val="auto"/>
          <w:kern w:val="0"/>
          <w:sz w:val="24"/>
          <w:szCs w:val="24"/>
        </w:rPr>
        <w:t>现场处理维护，确保软件正常工作。响应时间：1-2小时，并于1-3个工作日内处理解决。</w:t>
      </w:r>
    </w:p>
    <w:p w14:paraId="335EE9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处理时间</w:t>
      </w:r>
    </w:p>
    <w:p w14:paraId="75BC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atLeast"/>
        <w:ind w:firstLine="480" w:firstLineChars="200"/>
        <w:textAlignment w:val="auto"/>
        <w:rPr>
          <w:rFonts w:hint="eastAsia" w:ascii="宋体" w:hAnsi="宋体" w:cs="楷体"/>
          <w:color w:val="auto"/>
          <w:kern w:val="0"/>
          <w:sz w:val="24"/>
          <w:szCs w:val="24"/>
        </w:rPr>
      </w:pPr>
      <w:r>
        <w:rPr>
          <w:rFonts w:hint="eastAsia" w:ascii="宋体" w:hAnsi="宋体" w:cs="楷体"/>
          <w:color w:val="auto"/>
          <w:kern w:val="0"/>
          <w:sz w:val="24"/>
          <w:szCs w:val="24"/>
        </w:rPr>
        <w:t>根据以下的故障等级提供相应的处理：</w:t>
      </w:r>
    </w:p>
    <w:tbl>
      <w:tblPr>
        <w:tblStyle w:val="2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4536"/>
      </w:tblGrid>
      <w:tr w14:paraId="4CCC2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5FBE59A5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故障等级</w:t>
            </w:r>
          </w:p>
        </w:tc>
        <w:tc>
          <w:tcPr>
            <w:tcW w:w="3402" w:type="dxa"/>
          </w:tcPr>
          <w:p w14:paraId="3E871EE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故障等级定义</w:t>
            </w:r>
          </w:p>
        </w:tc>
        <w:tc>
          <w:tcPr>
            <w:tcW w:w="4536" w:type="dxa"/>
          </w:tcPr>
          <w:p w14:paraId="10E4F24B"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处理时间及方式</w:t>
            </w:r>
          </w:p>
        </w:tc>
      </w:tr>
      <w:tr w14:paraId="7BAE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49CCAC2F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一级</w:t>
            </w:r>
            <w:r>
              <w:rPr>
                <w:rFonts w:asciiTheme="minorEastAsia" w:hAnsiTheme="minorEastAsia" w:eastAsiaTheme="minorEastAsia"/>
                <w:szCs w:val="21"/>
              </w:rPr>
              <w:t>故障</w:t>
            </w:r>
          </w:p>
          <w:p w14:paraId="291CEFFE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3EDA05AC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系统瘫痪、严重影响系统使用、严重影响其他关键业务正常使用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如：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系统</w:t>
            </w:r>
            <w:r>
              <w:rPr>
                <w:rFonts w:asciiTheme="minorEastAsia" w:hAnsiTheme="minorEastAsia" w:eastAsiaTheme="minorEastAsia"/>
                <w:szCs w:val="21"/>
              </w:rPr>
              <w:t>无法访问、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数据库</w:t>
            </w:r>
            <w:r>
              <w:rPr>
                <w:rFonts w:asciiTheme="minorEastAsia" w:hAnsiTheme="minorEastAsia" w:eastAsiaTheme="minorEastAsia"/>
                <w:szCs w:val="21"/>
              </w:rPr>
              <w:t>无法连接等</w:t>
            </w:r>
          </w:p>
        </w:tc>
        <w:tc>
          <w:tcPr>
            <w:tcW w:w="4536" w:type="dxa"/>
          </w:tcPr>
          <w:p w14:paraId="326C55DE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立即响应，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（30分钟内）</w:t>
            </w:r>
            <w:r>
              <w:rPr>
                <w:rFonts w:asciiTheme="minorEastAsia" w:hAnsiTheme="minorEastAsia" w:eastAsiaTheme="minorEastAsia"/>
                <w:szCs w:val="21"/>
              </w:rPr>
              <w:t>电话/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网络</w:t>
            </w:r>
            <w:r>
              <w:rPr>
                <w:rFonts w:asciiTheme="minorEastAsia" w:hAnsiTheme="minorEastAsia" w:eastAsiaTheme="minorEastAsia"/>
                <w:szCs w:val="21"/>
              </w:rPr>
              <w:t>远程支持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并通过最快交通方式到达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故障</w:t>
            </w:r>
            <w:r>
              <w:rPr>
                <w:rFonts w:asciiTheme="minorEastAsia" w:hAnsiTheme="minorEastAsia" w:eastAsiaTheme="minorEastAsia"/>
                <w:szCs w:val="21"/>
              </w:rPr>
              <w:t>现场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到达现场后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4小时内解决故障（因特殊原因无法在4小时内解决故障的，经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同意后可适当延长）。</w:t>
            </w:r>
          </w:p>
        </w:tc>
      </w:tr>
      <w:tr w14:paraId="6C3C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14DBF908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二级</w:t>
            </w:r>
            <w:r>
              <w:rPr>
                <w:rFonts w:asciiTheme="minorEastAsia" w:hAnsiTheme="minorEastAsia" w:eastAsiaTheme="minorEastAsia"/>
                <w:szCs w:val="21"/>
              </w:rPr>
              <w:t>故障</w:t>
            </w:r>
          </w:p>
          <w:p w14:paraId="2097907F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10E4FFC3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影响系统使用、影响其他关键业务正常使用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如：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系统</w:t>
            </w:r>
            <w:r>
              <w:rPr>
                <w:rFonts w:asciiTheme="minorEastAsia" w:hAnsiTheme="minorEastAsia" w:eastAsiaTheme="minorEastAsia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正常</w:t>
            </w:r>
            <w:r>
              <w:rPr>
                <w:rFonts w:asciiTheme="minorEastAsia" w:hAnsiTheme="minorEastAsia" w:eastAsiaTheme="minorEastAsia"/>
                <w:szCs w:val="21"/>
              </w:rPr>
              <w:t>访问，但部分功能模块无法使用。</w:t>
            </w:r>
          </w:p>
        </w:tc>
        <w:tc>
          <w:tcPr>
            <w:tcW w:w="4536" w:type="dxa"/>
          </w:tcPr>
          <w:p w14:paraId="522DCD03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立即响应，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（30分钟</w:t>
            </w:r>
            <w:r>
              <w:rPr>
                <w:rFonts w:asciiTheme="minorEastAsia" w:hAnsiTheme="minorEastAsia" w:eastAsiaTheme="minorEastAsia"/>
                <w:szCs w:val="21"/>
              </w:rPr>
              <w:t>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  <w:r>
              <w:rPr>
                <w:rFonts w:asciiTheme="minorEastAsia" w:hAnsiTheme="minorEastAsia" w:eastAsiaTheme="minorEastAsia"/>
                <w:szCs w:val="21"/>
              </w:rPr>
              <w:t>电话/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网络</w:t>
            </w:r>
            <w:r>
              <w:rPr>
                <w:rFonts w:asciiTheme="minorEastAsia" w:hAnsiTheme="minorEastAsia" w:eastAsiaTheme="minorEastAsia"/>
                <w:szCs w:val="21"/>
              </w:rPr>
              <w:t>远程支持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，12小时</w:t>
            </w:r>
            <w:r>
              <w:rPr>
                <w:rFonts w:asciiTheme="minorEastAsia" w:hAnsiTheme="minorEastAsia" w:eastAsiaTheme="minorEastAsia"/>
                <w:szCs w:val="21"/>
              </w:rPr>
              <w:t>内到达故障现场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。到达现场后4小时内解决故障（因特殊原因无法在4小时内解决故障的，经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同意后可适当延长）。</w:t>
            </w:r>
          </w:p>
        </w:tc>
      </w:tr>
      <w:tr w14:paraId="02EE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 w14:paraId="3AECFE62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三级</w:t>
            </w:r>
            <w:r>
              <w:rPr>
                <w:rFonts w:asciiTheme="minorEastAsia" w:hAnsiTheme="minorEastAsia" w:eastAsiaTheme="minorEastAsia"/>
                <w:szCs w:val="21"/>
              </w:rPr>
              <w:t>故障</w:t>
            </w:r>
          </w:p>
          <w:p w14:paraId="28604207">
            <w:pPr>
              <w:spacing w:line="440" w:lineRule="exact"/>
              <w:rPr>
                <w:rFonts w:ascii="宋体" w:hAnsi="宋体" w:cs="Arial"/>
                <w:szCs w:val="21"/>
              </w:rPr>
            </w:pPr>
          </w:p>
          <w:p w14:paraId="5689FCA7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02" w:type="dxa"/>
          </w:tcPr>
          <w:p w14:paraId="3304E6E1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轻微影响使用，远程支持后可解决；不影响其他关键业务使用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如：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系统</w:t>
            </w:r>
            <w:r>
              <w:rPr>
                <w:rFonts w:asciiTheme="minorEastAsia" w:hAnsiTheme="minorEastAsia" w:eastAsiaTheme="minorEastAsia"/>
                <w:szCs w:val="21"/>
              </w:rPr>
              <w:t>自身的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BUG，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用户</w:t>
            </w:r>
            <w:r>
              <w:rPr>
                <w:rFonts w:asciiTheme="minorEastAsia" w:hAnsiTheme="minorEastAsia" w:eastAsiaTheme="minorEastAsia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系统使用</w:t>
            </w:r>
            <w:r>
              <w:rPr>
                <w:rFonts w:asciiTheme="minorEastAsia" w:hAnsiTheme="minorEastAsia" w:eastAsiaTheme="minorEastAsia"/>
                <w:szCs w:val="21"/>
              </w:rPr>
              <w:t>的疑问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，对系统</w:t>
            </w:r>
            <w:r>
              <w:rPr>
                <w:rFonts w:asciiTheme="minorEastAsia" w:hAnsiTheme="minorEastAsia" w:eastAsiaTheme="minorEastAsia"/>
                <w:szCs w:val="21"/>
              </w:rPr>
              <w:t>新功能的咨询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等</w:t>
            </w:r>
          </w:p>
        </w:tc>
        <w:tc>
          <w:tcPr>
            <w:tcW w:w="4536" w:type="dxa"/>
          </w:tcPr>
          <w:p w14:paraId="5F08B8BB">
            <w:pPr>
              <w:spacing w:line="44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Cs w:val="21"/>
              </w:rPr>
              <w:t>30分钟内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  <w:r>
              <w:rPr>
                <w:rFonts w:asciiTheme="minorEastAsia" w:hAnsiTheme="minorEastAsia" w:eastAsiaTheme="minorEastAsia"/>
                <w:szCs w:val="21"/>
              </w:rPr>
              <w:t>响应，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（1</w:t>
            </w:r>
            <w:r>
              <w:rPr>
                <w:rFonts w:asciiTheme="minorEastAsia" w:hAnsiTheme="minorEastAsia" w:eastAsiaTheme="minorEastAsia"/>
                <w:szCs w:val="21"/>
              </w:rPr>
              <w:t>小时内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  <w:r>
              <w:rPr>
                <w:rFonts w:asciiTheme="minorEastAsia" w:hAnsiTheme="minorEastAsia" w:eastAsiaTheme="minorEastAsia"/>
                <w:szCs w:val="21"/>
              </w:rPr>
              <w:t>内电话/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网络</w:t>
            </w:r>
            <w:r>
              <w:rPr>
                <w:rFonts w:asciiTheme="minorEastAsia" w:hAnsiTheme="minorEastAsia" w:eastAsiaTheme="minorEastAsia"/>
                <w:szCs w:val="21"/>
              </w:rPr>
              <w:t>远程支持并解决故障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（因特殊原因无法在</w:t>
            </w: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小时内解决故障的，经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同意后可适当延长）。</w:t>
            </w:r>
          </w:p>
        </w:tc>
      </w:tr>
    </w:tbl>
    <w:p w14:paraId="5E9E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atLeast"/>
        <w:ind w:firstLine="480" w:firstLineChars="200"/>
        <w:textAlignment w:val="auto"/>
        <w:rPr>
          <w:rFonts w:hint="eastAsia" w:ascii="宋体" w:hAnsi="宋体" w:cs="楷体"/>
          <w:color w:val="auto"/>
          <w:kern w:val="0"/>
          <w:sz w:val="24"/>
          <w:szCs w:val="24"/>
        </w:rPr>
      </w:pPr>
      <w:r>
        <w:rPr>
          <w:rFonts w:hint="eastAsia" w:ascii="宋体" w:hAnsi="宋体" w:cs="楷体"/>
          <w:color w:val="auto"/>
          <w:kern w:val="0"/>
          <w:sz w:val="24"/>
          <w:szCs w:val="24"/>
        </w:rPr>
        <w:t>根据以下的</w:t>
      </w:r>
      <w:r>
        <w:rPr>
          <w:rFonts w:hint="eastAsia" w:ascii="宋体" w:hAnsi="宋体" w:cs="楷体"/>
          <w:color w:val="auto"/>
          <w:kern w:val="0"/>
          <w:sz w:val="24"/>
          <w:szCs w:val="24"/>
          <w:lang w:val="en-US" w:eastAsia="zh-CN"/>
        </w:rPr>
        <w:t>服务请求</w:t>
      </w:r>
      <w:r>
        <w:rPr>
          <w:rFonts w:hint="eastAsia" w:ascii="宋体" w:hAnsi="宋体" w:cs="楷体"/>
          <w:color w:val="auto"/>
          <w:kern w:val="0"/>
          <w:sz w:val="24"/>
          <w:szCs w:val="24"/>
        </w:rPr>
        <w:t>提供相应的处理：</w:t>
      </w:r>
    </w:p>
    <w:tbl>
      <w:tblPr>
        <w:tblStyle w:val="21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136"/>
        <w:gridCol w:w="5212"/>
        <w:gridCol w:w="1745"/>
      </w:tblGrid>
      <w:tr w14:paraId="176F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1237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服务请求类别</w:t>
            </w:r>
          </w:p>
        </w:tc>
        <w:tc>
          <w:tcPr>
            <w:tcW w:w="5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999F8">
            <w:pPr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主要工作项说明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572F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处理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</w:tr>
      <w:tr w14:paraId="4610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 w14:paraId="2DCF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业务咨询</w:t>
            </w:r>
          </w:p>
        </w:tc>
        <w:tc>
          <w:tcPr>
            <w:tcW w:w="5212" w:type="dxa"/>
            <w:tcBorders>
              <w:tl2br w:val="nil"/>
              <w:tr2bl w:val="nil"/>
            </w:tcBorders>
            <w:vAlign w:val="center"/>
          </w:tcPr>
          <w:p w14:paraId="5ABE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对系统各类运行状态、部署环境及接口等的咨询了解，对业务流程、业务知识、操作使用等方面的支持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6457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30分钟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</w:t>
            </w:r>
          </w:p>
        </w:tc>
      </w:tr>
      <w:tr w14:paraId="1E0D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 w14:paraId="6786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使用支持</w:t>
            </w:r>
          </w:p>
        </w:tc>
        <w:tc>
          <w:tcPr>
            <w:tcW w:w="5212" w:type="dxa"/>
            <w:tcBorders>
              <w:tl2br w:val="nil"/>
              <w:tr2bl w:val="nil"/>
            </w:tcBorders>
            <w:vAlign w:val="center"/>
          </w:tcPr>
          <w:p w14:paraId="1B81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如终端系统安装、终端接入、账号开通及维护、密码重置、权限变更操作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31CE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1个工作日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</w:t>
            </w:r>
          </w:p>
        </w:tc>
      </w:tr>
      <w:tr w14:paraId="51C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 w14:paraId="728F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后台业务维护</w:t>
            </w:r>
          </w:p>
        </w:tc>
        <w:tc>
          <w:tcPr>
            <w:tcW w:w="5212" w:type="dxa"/>
            <w:tcBorders>
              <w:tl2br w:val="nil"/>
              <w:tr2bl w:val="nil"/>
            </w:tcBorders>
            <w:vAlign w:val="center"/>
          </w:tcPr>
          <w:p w14:paraId="6BC0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如业务数据查询、报表、分析统计，后台数据批量处理、修改、流程调整等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32D0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2个工作日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</w:t>
            </w:r>
          </w:p>
        </w:tc>
      </w:tr>
      <w:tr w14:paraId="1E7F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tcBorders>
              <w:tl2br w:val="nil"/>
              <w:tr2bl w:val="nil"/>
            </w:tcBorders>
            <w:vAlign w:val="center"/>
          </w:tcPr>
          <w:p w14:paraId="6616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后台平台维护</w:t>
            </w:r>
          </w:p>
        </w:tc>
        <w:tc>
          <w:tcPr>
            <w:tcW w:w="5212" w:type="dxa"/>
            <w:tcBorders>
              <w:tl2br w:val="nil"/>
              <w:tr2bl w:val="nil"/>
            </w:tcBorders>
            <w:vAlign w:val="center"/>
          </w:tcPr>
          <w:p w14:paraId="02BB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如系统部署或重装、配置项变更、运行方式变更、系统接口调整等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186C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3个工作日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内</w:t>
            </w:r>
          </w:p>
        </w:tc>
      </w:tr>
      <w:bookmarkEnd w:id="2"/>
    </w:tbl>
    <w:p w14:paraId="2F1945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指派负责维护服务的工程师和营养师</w:t>
      </w:r>
    </w:p>
    <w:p w14:paraId="4B6F3D9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成立针对本系统运维项目的服务工作小组，配备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3名以上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具有同类项目服务经验的工程师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和营养师，熟悉营养系统架构、运维流程及常见故障处理方案，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并保证人员稳定性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BF49C9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项目运维期间，服务人员同医院作息时间一致。</w:t>
      </w:r>
    </w:p>
    <w:p w14:paraId="5A3240F8">
      <w:pPr>
        <w:rPr>
          <w:rFonts w:hint="eastAsia"/>
          <w:lang w:val="en-US" w:eastAsia="zh-CN"/>
        </w:rPr>
      </w:pPr>
    </w:p>
    <w:p w14:paraId="3E75CC1A">
      <w:pPr>
        <w:pStyle w:val="26"/>
        <w:rPr>
          <w:rFonts w:hint="eastAsia"/>
          <w:lang w:val="en-US" w:eastAsia="zh-CN"/>
        </w:rPr>
      </w:pPr>
    </w:p>
    <w:p w14:paraId="291F92A1">
      <w:pPr>
        <w:pStyle w:val="26"/>
        <w:jc w:val="center"/>
        <w:rPr>
          <w:rFonts w:hint="default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418" w:right="1417" w:bottom="1134" w:left="141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A825">
    <w:pPr>
      <w:pStyle w:val="14"/>
      <w:ind w:right="360"/>
      <w:rPr>
        <w:rStyle w:val="25"/>
        <w:color w:val="auto"/>
        <w:u w:val="none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8362B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8362B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C69B4"/>
    <w:multiLevelType w:val="singleLevel"/>
    <w:tmpl w:val="823C69B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85A3465"/>
    <w:multiLevelType w:val="multilevel"/>
    <w:tmpl w:val="985A346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YjM4OGFmZTQ4M2NlZjM0NGQ1ODI3ZmQ0YzFmYjMifQ=="/>
  </w:docVars>
  <w:rsids>
    <w:rsidRoot w:val="00902059"/>
    <w:rsid w:val="00007152"/>
    <w:rsid w:val="00041363"/>
    <w:rsid w:val="000A728B"/>
    <w:rsid w:val="000B65E7"/>
    <w:rsid w:val="000C3669"/>
    <w:rsid w:val="000E2922"/>
    <w:rsid w:val="000F2BD6"/>
    <w:rsid w:val="001A1669"/>
    <w:rsid w:val="001B3FFD"/>
    <w:rsid w:val="001D08FB"/>
    <w:rsid w:val="001D7862"/>
    <w:rsid w:val="001F2E46"/>
    <w:rsid w:val="001F64C0"/>
    <w:rsid w:val="00260A81"/>
    <w:rsid w:val="00270F53"/>
    <w:rsid w:val="002D0C7A"/>
    <w:rsid w:val="003078A5"/>
    <w:rsid w:val="0033064C"/>
    <w:rsid w:val="00384EFE"/>
    <w:rsid w:val="003A0494"/>
    <w:rsid w:val="003C0085"/>
    <w:rsid w:val="003E6B09"/>
    <w:rsid w:val="00440A8D"/>
    <w:rsid w:val="00450E2C"/>
    <w:rsid w:val="00457F9C"/>
    <w:rsid w:val="00475C8A"/>
    <w:rsid w:val="004C6ADA"/>
    <w:rsid w:val="005211F5"/>
    <w:rsid w:val="00524C90"/>
    <w:rsid w:val="00541488"/>
    <w:rsid w:val="005B36C6"/>
    <w:rsid w:val="005B4197"/>
    <w:rsid w:val="006B032C"/>
    <w:rsid w:val="00731E65"/>
    <w:rsid w:val="00750F75"/>
    <w:rsid w:val="00774389"/>
    <w:rsid w:val="00787F7B"/>
    <w:rsid w:val="008514A1"/>
    <w:rsid w:val="00876623"/>
    <w:rsid w:val="00893656"/>
    <w:rsid w:val="008B62F2"/>
    <w:rsid w:val="008C60DB"/>
    <w:rsid w:val="008E075A"/>
    <w:rsid w:val="00902059"/>
    <w:rsid w:val="009106C8"/>
    <w:rsid w:val="00926D66"/>
    <w:rsid w:val="00973A3A"/>
    <w:rsid w:val="009842AE"/>
    <w:rsid w:val="009C755E"/>
    <w:rsid w:val="00A27C28"/>
    <w:rsid w:val="00A453A0"/>
    <w:rsid w:val="00A75488"/>
    <w:rsid w:val="00A903E1"/>
    <w:rsid w:val="00A96C9B"/>
    <w:rsid w:val="00AB177E"/>
    <w:rsid w:val="00B341CA"/>
    <w:rsid w:val="00B446D2"/>
    <w:rsid w:val="00B60B21"/>
    <w:rsid w:val="00B71E46"/>
    <w:rsid w:val="00B75AC5"/>
    <w:rsid w:val="00C02072"/>
    <w:rsid w:val="00C343BF"/>
    <w:rsid w:val="00C6396D"/>
    <w:rsid w:val="00C64952"/>
    <w:rsid w:val="00C65740"/>
    <w:rsid w:val="00C7150A"/>
    <w:rsid w:val="00C747AA"/>
    <w:rsid w:val="00CC16A3"/>
    <w:rsid w:val="00CF35B4"/>
    <w:rsid w:val="00D34BDF"/>
    <w:rsid w:val="00D8002E"/>
    <w:rsid w:val="00D84186"/>
    <w:rsid w:val="00E10CF8"/>
    <w:rsid w:val="00E3616E"/>
    <w:rsid w:val="00E41238"/>
    <w:rsid w:val="00E922F7"/>
    <w:rsid w:val="00ED7AFE"/>
    <w:rsid w:val="00EF0390"/>
    <w:rsid w:val="00FC116C"/>
    <w:rsid w:val="039D5F40"/>
    <w:rsid w:val="05EA6160"/>
    <w:rsid w:val="062E56B4"/>
    <w:rsid w:val="069E11EB"/>
    <w:rsid w:val="079347B2"/>
    <w:rsid w:val="07D43B57"/>
    <w:rsid w:val="0ABF3E2E"/>
    <w:rsid w:val="0C0F1410"/>
    <w:rsid w:val="12067B76"/>
    <w:rsid w:val="16C94035"/>
    <w:rsid w:val="18BD2625"/>
    <w:rsid w:val="19A07394"/>
    <w:rsid w:val="1ABE127A"/>
    <w:rsid w:val="1B4B7F84"/>
    <w:rsid w:val="1CE02177"/>
    <w:rsid w:val="21B224DA"/>
    <w:rsid w:val="21C5184A"/>
    <w:rsid w:val="22965A26"/>
    <w:rsid w:val="23AD22B3"/>
    <w:rsid w:val="25012826"/>
    <w:rsid w:val="262E1894"/>
    <w:rsid w:val="273B4BEE"/>
    <w:rsid w:val="27781DFC"/>
    <w:rsid w:val="304A3183"/>
    <w:rsid w:val="305809A7"/>
    <w:rsid w:val="31551506"/>
    <w:rsid w:val="32AD6BA8"/>
    <w:rsid w:val="33FF31AC"/>
    <w:rsid w:val="344101AB"/>
    <w:rsid w:val="34CD28E5"/>
    <w:rsid w:val="36E6644E"/>
    <w:rsid w:val="372B4B9D"/>
    <w:rsid w:val="382C3076"/>
    <w:rsid w:val="39AD63FA"/>
    <w:rsid w:val="40DF1BD2"/>
    <w:rsid w:val="47875835"/>
    <w:rsid w:val="478878EC"/>
    <w:rsid w:val="47D70E64"/>
    <w:rsid w:val="48CB2F9B"/>
    <w:rsid w:val="4BC37AF4"/>
    <w:rsid w:val="50791B2F"/>
    <w:rsid w:val="51E252F1"/>
    <w:rsid w:val="528B6B81"/>
    <w:rsid w:val="542E36AD"/>
    <w:rsid w:val="558B0970"/>
    <w:rsid w:val="57C25C3E"/>
    <w:rsid w:val="58191A95"/>
    <w:rsid w:val="59617678"/>
    <w:rsid w:val="5AA77447"/>
    <w:rsid w:val="5C7D6D34"/>
    <w:rsid w:val="5FC92003"/>
    <w:rsid w:val="60BE7080"/>
    <w:rsid w:val="61732846"/>
    <w:rsid w:val="62E067BB"/>
    <w:rsid w:val="62EE44E7"/>
    <w:rsid w:val="65557630"/>
    <w:rsid w:val="6B970485"/>
    <w:rsid w:val="6E69139D"/>
    <w:rsid w:val="705B27D8"/>
    <w:rsid w:val="706217DD"/>
    <w:rsid w:val="708B5698"/>
    <w:rsid w:val="74732A9E"/>
    <w:rsid w:val="7548085E"/>
    <w:rsid w:val="758D5DE2"/>
    <w:rsid w:val="767A0086"/>
    <w:rsid w:val="79A56342"/>
    <w:rsid w:val="7BD37033"/>
    <w:rsid w:val="7D98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numPr>
        <w:ilvl w:val="0"/>
        <w:numId w:val="1"/>
      </w:numPr>
      <w:spacing w:before="100" w:after="100" w:line="360" w:lineRule="auto"/>
      <w:ind w:left="0" w:firstLine="0"/>
      <w:jc w:val="left"/>
      <w:outlineLvl w:val="0"/>
    </w:pPr>
    <w:rPr>
      <w:rFonts w:eastAsia="宋体" w:asciiTheme="minorAscii" w:hAnsiTheme="minorAscii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spacing w:before="100" w:after="100" w:line="360" w:lineRule="auto"/>
      <w:ind w:left="0" w:firstLine="0"/>
      <w:jc w:val="lef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35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ind w:left="0" w:firstLine="40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36"/>
    <w:unhideWhenUsed/>
    <w:qFormat/>
    <w:uiPriority w:val="9"/>
    <w:pPr>
      <w:keepNext/>
      <w:keepLines/>
      <w:numPr>
        <w:ilvl w:val="3"/>
        <w:numId w:val="1"/>
      </w:numPr>
      <w:spacing w:before="100" w:after="100" w:line="360" w:lineRule="auto"/>
      <w:ind w:left="0" w:firstLine="402"/>
      <w:outlineLvl w:val="3"/>
    </w:pPr>
    <w:rPr>
      <w:rFonts w:eastAsia="宋体" w:asciiTheme="majorHAnsi" w:hAnsiTheme="majorHAnsi" w:cstheme="majorBidi"/>
      <w:b/>
      <w:bCs/>
      <w:sz w:val="24"/>
      <w:szCs w:val="28"/>
    </w:rPr>
  </w:style>
  <w:style w:type="paragraph" w:styleId="6">
    <w:name w:val="heading 5"/>
    <w:basedOn w:val="1"/>
    <w:next w:val="1"/>
    <w:link w:val="37"/>
    <w:unhideWhenUsed/>
    <w:qFormat/>
    <w:uiPriority w:val="9"/>
    <w:pPr>
      <w:keepNext/>
      <w:keepLines/>
      <w:numPr>
        <w:ilvl w:val="4"/>
        <w:numId w:val="1"/>
      </w:numPr>
      <w:spacing w:before="100" w:after="100" w:line="360" w:lineRule="auto"/>
      <w:ind w:left="0" w:firstLine="402"/>
      <w:outlineLvl w:val="4"/>
    </w:pPr>
    <w:rPr>
      <w:rFonts w:eastAsia="仿宋"/>
      <w:b/>
      <w:bCs/>
      <w:sz w:val="24"/>
      <w:szCs w:val="28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ind w:left="0" w:firstLine="402"/>
      <w:outlineLvl w:val="5"/>
    </w:pPr>
    <w:rPr>
      <w:rFonts w:eastAsia="仿宋" w:asciiTheme="majorHAnsi" w:hAnsiTheme="majorHAnsi" w:cstheme="majorBidi"/>
      <w:b/>
      <w:bCs/>
      <w:szCs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Body Text"/>
    <w:basedOn w:val="1"/>
    <w:link w:val="38"/>
    <w:semiHidden/>
    <w:unhideWhenUsed/>
    <w:qFormat/>
    <w:uiPriority w:val="99"/>
    <w:pPr>
      <w:spacing w:after="120"/>
    </w:pPr>
  </w:style>
  <w:style w:type="paragraph" w:styleId="13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Body Text First Indent"/>
    <w:basedOn w:val="12"/>
    <w:next w:val="1"/>
    <w:link w:val="39"/>
    <w:qFormat/>
    <w:uiPriority w:val="0"/>
    <w:pPr>
      <w:spacing w:after="0"/>
      <w:ind w:firstLine="420" w:firstLineChars="100"/>
    </w:pPr>
    <w:rPr>
      <w:rFonts w:ascii="宋体" w:hAnsi="宋体" w:eastAsia="宋体" w:cs="Times New Roman"/>
      <w:szCs w:val="24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Style1"/>
    <w:basedOn w:val="1"/>
    <w:qFormat/>
    <w:uiPriority w:val="0"/>
    <w:pPr>
      <w:widowControl/>
      <w:tabs>
        <w:tab w:val="left" w:pos="-720"/>
      </w:tabs>
      <w:spacing w:after="120"/>
    </w:pPr>
    <w:rPr>
      <w:spacing w:val="-3"/>
      <w:kern w:val="0"/>
      <w:szCs w:val="24"/>
      <w:lang w:val="en-AU" w:eastAsia="en-US"/>
    </w:rPr>
  </w:style>
  <w:style w:type="character" w:customStyle="1" w:styleId="27">
    <w:name w:val="标题 1 Char"/>
    <w:basedOn w:val="23"/>
    <w:link w:val="2"/>
    <w:qFormat/>
    <w:uiPriority w:val="9"/>
    <w:rPr>
      <w:rFonts w:eastAsia="宋体" w:asciiTheme="minorAscii" w:hAnsiTheme="minorAscii"/>
      <w:b/>
      <w:bCs/>
      <w:kern w:val="44"/>
      <w:sz w:val="28"/>
      <w:szCs w:val="44"/>
    </w:rPr>
  </w:style>
  <w:style w:type="character" w:customStyle="1" w:styleId="28">
    <w:name w:val="标题 2 Char"/>
    <w:basedOn w:val="23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29">
    <w:name w:val="列出段落 Char"/>
    <w:link w:val="30"/>
    <w:qFormat/>
    <w:locked/>
    <w:uiPriority w:val="34"/>
  </w:style>
  <w:style w:type="paragraph" w:styleId="30">
    <w:name w:val="List Paragraph"/>
    <w:basedOn w:val="1"/>
    <w:link w:val="29"/>
    <w:qFormat/>
    <w:uiPriority w:val="34"/>
    <w:pPr>
      <w:ind w:firstLine="420" w:firstLineChars="200"/>
    </w:p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Char"/>
    <w:basedOn w:val="23"/>
    <w:link w:val="13"/>
    <w:semiHidden/>
    <w:qFormat/>
    <w:uiPriority w:val="99"/>
    <w:rPr>
      <w:sz w:val="18"/>
      <w:szCs w:val="18"/>
    </w:rPr>
  </w:style>
  <w:style w:type="character" w:customStyle="1" w:styleId="33">
    <w:name w:val="页眉 Char"/>
    <w:basedOn w:val="23"/>
    <w:link w:val="15"/>
    <w:qFormat/>
    <w:uiPriority w:val="99"/>
    <w:rPr>
      <w:sz w:val="18"/>
      <w:szCs w:val="18"/>
    </w:rPr>
  </w:style>
  <w:style w:type="character" w:customStyle="1" w:styleId="34">
    <w:name w:val="页脚 Char"/>
    <w:basedOn w:val="23"/>
    <w:link w:val="14"/>
    <w:qFormat/>
    <w:uiPriority w:val="99"/>
    <w:rPr>
      <w:sz w:val="18"/>
      <w:szCs w:val="18"/>
    </w:rPr>
  </w:style>
  <w:style w:type="character" w:customStyle="1" w:styleId="35">
    <w:name w:val="标题 3 Char"/>
    <w:basedOn w:val="23"/>
    <w:link w:val="4"/>
    <w:qFormat/>
    <w:uiPriority w:val="9"/>
    <w:rPr>
      <w:rFonts w:eastAsia="仿宋"/>
      <w:b/>
      <w:bCs/>
      <w:sz w:val="28"/>
      <w:szCs w:val="32"/>
    </w:rPr>
  </w:style>
  <w:style w:type="character" w:customStyle="1" w:styleId="36">
    <w:name w:val="标题 4 Char"/>
    <w:basedOn w:val="23"/>
    <w:link w:val="5"/>
    <w:qFormat/>
    <w:uiPriority w:val="9"/>
    <w:rPr>
      <w:rFonts w:eastAsia="宋体" w:asciiTheme="majorHAnsi" w:hAnsiTheme="majorHAnsi" w:cstheme="majorBidi"/>
      <w:b/>
      <w:bCs/>
      <w:sz w:val="24"/>
      <w:szCs w:val="28"/>
    </w:rPr>
  </w:style>
  <w:style w:type="character" w:customStyle="1" w:styleId="37">
    <w:name w:val="标题 5 Char"/>
    <w:basedOn w:val="23"/>
    <w:link w:val="6"/>
    <w:qFormat/>
    <w:uiPriority w:val="9"/>
    <w:rPr>
      <w:rFonts w:eastAsia="仿宋"/>
      <w:b/>
      <w:bCs/>
      <w:sz w:val="24"/>
      <w:szCs w:val="28"/>
    </w:rPr>
  </w:style>
  <w:style w:type="character" w:customStyle="1" w:styleId="38">
    <w:name w:val="正文文本 Char"/>
    <w:basedOn w:val="23"/>
    <w:link w:val="12"/>
    <w:semiHidden/>
    <w:qFormat/>
    <w:uiPriority w:val="99"/>
  </w:style>
  <w:style w:type="character" w:customStyle="1" w:styleId="39">
    <w:name w:val="正文首行缩进 Char"/>
    <w:basedOn w:val="38"/>
    <w:link w:val="20"/>
    <w:qFormat/>
    <w:uiPriority w:val="0"/>
    <w:rPr>
      <w:rFonts w:ascii="宋体" w:hAnsi="宋体" w:eastAsia="宋体" w:cs="Times New Roman"/>
      <w:szCs w:val="24"/>
    </w:rPr>
  </w:style>
  <w:style w:type="character" w:customStyle="1" w:styleId="40">
    <w:name w:val="标题 6 Char"/>
    <w:basedOn w:val="23"/>
    <w:link w:val="7"/>
    <w:qFormat/>
    <w:uiPriority w:val="9"/>
    <w:rPr>
      <w:rFonts w:eastAsia="仿宋" w:asciiTheme="majorHAnsi" w:hAnsiTheme="majorHAnsi" w:cstheme="majorBidi"/>
      <w:b/>
      <w:bCs/>
      <w:szCs w:val="24"/>
    </w:rPr>
  </w:style>
  <w:style w:type="paragraph" w:customStyle="1" w:styleId="41">
    <w:name w:val="正文文本缩进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font41"/>
    <w:basedOn w:val="23"/>
    <w:qFormat/>
    <w:uiPriority w:val="0"/>
    <w:rPr>
      <w:rFonts w:hint="default" w:ascii="DejaVu Sans" w:hAnsi="DejaVu Sans" w:eastAsia="DejaVu Sans" w:cs="DejaVu Sans"/>
      <w:color w:val="000000"/>
      <w:sz w:val="20"/>
      <w:szCs w:val="20"/>
      <w:u w:val="none"/>
    </w:rPr>
  </w:style>
  <w:style w:type="character" w:customStyle="1" w:styleId="43">
    <w:name w:val="font0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44">
    <w:name w:val="No Spacing"/>
    <w:qFormat/>
    <w:uiPriority w:val="1"/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customStyle="1" w:styleId="45">
    <w:name w:val="列表段落7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46">
    <w:name w:val="p0"/>
    <w:basedOn w:val="1"/>
    <w:qFormat/>
    <w:uiPriority w:val="0"/>
    <w:pPr>
      <w:widowControl/>
      <w:jc w:val="left"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2228</Words>
  <Characters>2288</Characters>
  <Lines>108</Lines>
  <Paragraphs>30</Paragraphs>
  <TotalTime>6</TotalTime>
  <ScaleCrop>false</ScaleCrop>
  <LinksUpToDate>false</LinksUpToDate>
  <CharactersWithSpaces>2349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2020-04-13T08:25:00Z</dcterms:created>
  <dc:creator>xb21cn</dc:creator>
  <cp:lastModifiedBy>Administrator</cp:lastModifiedBy>
  <cp:lastPrinted>2021-01-19T09:43:00Z</cp:lastPrinted>
  <dcterms:modified xsi:type="dcterms:W3CDTF">2025-10-09T03:28:52Z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AE16245CD3EE4F77A43644FA88A3C76A_13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