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2F1B">
      <w:pPr>
        <w:pStyle w:val="2"/>
        <w:jc w:val="center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集中预约服务系统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一站式检验检查预约平台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需求
</w:t>
      </w:r>
    </w:p>
    <w:p w14:paraId="2A63A6B2">
      <w:pPr>
        <w:pStyle w:val="3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一、项目概况
</w:t>
      </w:r>
    </w:p>
    <w:p w14:paraId="33E4B51E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本项目旨在为医院打造一站式检验、检查预约平台，以进一步优化患者在院的检验检查流程。通过提供统一集中的预约服务，解决患者需分别到不同医技科室预约的繁琐问题，实现信息多跑路、患者少跑路的目标。
</w:t>
      </w:r>
    </w:p>
    <w:p w14:paraId="5D92F36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96" w:beforeAutospacing="0" w:after="144" w:afterAutospacing="0" w:line="21" w:lineRule="atLeast"/>
        <w:ind w:left="0" w:firstLine="480" w:firstLineChars="200"/>
        <w:textAlignment w:val="baseline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为优化患者就医流程，提升医院服务效率，拟建设全院级一站式检验检查预约平台。该系统需整合放射科（CT/MRI/X光）、超声科、内镜中心、心电室等医技科室资源，实现门诊/住院患者检查项目的智能预约、号源统一管理及流程闭环管理，减少患者往返奔波，同时满足电子病历五级、互联互通及智慧医院评审要求。</w:t>
      </w:r>
    </w:p>
    <w:p w14:paraId="2DFBCFC7">
      <w:pPr>
        <w:pStyle w:val="3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二、要求事项
</w:t>
      </w:r>
    </w:p>
    <w:p w14:paraId="16668C4A">
      <w:pPr>
        <w:pStyle w:val="18"/>
        <w:numPr>
          <w:ilvl w:val="0"/>
          <w:numId w:val="1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供应商须具备相应的资质和丰富的医院信息化系统开发及实施经验，能提供成熟稳定的一站式检验检查预约平台。
</w:t>
      </w:r>
    </w:p>
    <w:p w14:paraId="2446FFF8">
      <w:pPr>
        <w:pStyle w:val="18"/>
        <w:numPr>
          <w:ilvl w:val="0"/>
          <w:numId w:val="1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平台须符合国家及行业相关标准规范，确保数据安全、准确、完整。
</w:t>
      </w:r>
    </w:p>
    <w:p w14:paraId="068BA072">
      <w:pPr>
        <w:pStyle w:val="18"/>
        <w:numPr>
          <w:ilvl w:val="0"/>
          <w:numId w:val="1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供应商需负责平台的安装、调试、培训等工作，确保平台能顺利上线并正常运行。
</w:t>
      </w:r>
    </w:p>
    <w:p w14:paraId="75903D1B">
      <w:pPr>
        <w:pStyle w:val="18"/>
        <w:numPr>
          <w:ilvl w:val="0"/>
          <w:numId w:val="1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平台须提供完善的售后服务，包括但不限于故障排除、系统维护、版本升级等，响应时间需满足医院需求。
</w:t>
      </w:r>
    </w:p>
    <w:p w14:paraId="504C6C3A">
      <w:pPr>
        <w:pStyle w:val="18"/>
        <w:numPr>
          <w:ilvl w:val="0"/>
          <w:numId w:val="1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对于项目实施过程中及后期出现的问题，供应商应积极配合医院进行解决，保障平台的稳定运行。
</w:t>
      </w:r>
    </w:p>
    <w:p w14:paraId="3C4AA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6.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实施范围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：覆盖全院门急诊、住院患者的检验检查预约，支持与HIS、EMR、PACS等系统对接。</w:t>
      </w:r>
    </w:p>
    <w:p w14:paraId="2DB0F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7.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建设周期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：合同签订后6个月内完成部署并上线运行。</w:t>
      </w:r>
    </w:p>
    <w:p w14:paraId="1175E2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8.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数据安全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：符合《网络安全法》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eastAsia="zh-CN"/>
        </w:rPr>
        <w:t>、《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数据安全法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eastAsia="zh-CN"/>
        </w:rPr>
        <w:t>》、《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个人信息保护法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eastAsia="zh-CN"/>
        </w:rPr>
        <w:t>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及医疗数据三级等保要求。</w:t>
      </w:r>
    </w:p>
    <w:p w14:paraId="1DF5F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en-US" w:eastAsia="zh-CN"/>
        </w:rPr>
        <w:t>9.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售后服务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：提供3年免费维护，30分钟内响应故障请求。</w:t>
      </w:r>
    </w:p>
    <w:p w14:paraId="4FEF3860">
      <w:pPr>
        <w:pStyle w:val="18"/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4D576032">
      <w:pPr>
        <w:pStyle w:val="3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三、功能要求
</w:t>
      </w:r>
    </w:p>
    <w:p w14:paraId="32FEBA2C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门诊患者预约功能</w:t>
      </w:r>
    </w:p>
    <w:p w14:paraId="4A409171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实现门诊患者一站式完成放射、超声、内镜、心电集中预约，简化患者预约流程，减少患者在院奔波时间。
</w:t>
      </w:r>
    </w:p>
    <w:p w14:paraId="44C2EE02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与门诊医生工作站对接功能</w:t>
      </w:r>
    </w:p>
    <w:p w14:paraId="3893E5A6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与门诊医生工作站无缝对接，支持当日检验、检查的诊间预约。对于不能实现当日预约的检验检查，系统需能提示医生工作站引导患者到统一预约中心进行预约。
</w:t>
      </w:r>
    </w:p>
    <w:p w14:paraId="481FFE2A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住院患者服务功能</w:t>
      </w:r>
    </w:p>
    <w:p w14:paraId="39E053DE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实现住院患者检查项目预约反馈，支持在病区进行预约检查单打印，方便住院患者及时了解检查安排并打印相关单据。
</w:t>
      </w:r>
    </w:p>
    <w:p w14:paraId="3509907C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号源管理功能</w:t>
      </w:r>
    </w:p>
    <w:p w14:paraId="21BE32F9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整合放射、超声、内镜、心电的预约池，实现所有检查号源统一管理和分配，提高号源利用率。
</w:t>
      </w:r>
    </w:p>
    <w:p w14:paraId="02E44505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个性化设置功能</w:t>
      </w:r>
    </w:p>
    <w:p w14:paraId="01E5DF78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依据医技科室需求进行锁号等个性化设置，满足不同医技科室的特殊预约管理需求。</w:t>
      </w:r>
    </w:p>
    <w:p w14:paraId="7222CD30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评审适配功能</w:t>
      </w:r>
    </w:p>
    <w:p w14:paraId="36012F21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满足电子病历 5 级评审、互联互通评级、智慧医院评审等过级评级相关要求，确保平台在各类评审中符合标准。
</w:t>
      </w:r>
    </w:p>
    <w:p w14:paraId="74908082">
      <w:pPr>
        <w:pStyle w:val="18"/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二次开发功能</w:t>
      </w:r>
    </w:p>
    <w:p w14:paraId="54931D4B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保留延展功能，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能依据医院流程及医技科室合理需求进行程序二次开发，不断优化平台以适应医院的发展和变化。
</w:t>
      </w:r>
    </w:p>
    <w:p w14:paraId="49C061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384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</w:rPr>
        <w:t>​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详细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shd w:val="clear" w:color="auto" w:fill="auto"/>
        </w:rPr>
        <w:t>功能要求​​</w:t>
      </w:r>
    </w:p>
    <w:p w14:paraId="3FD5EF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18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​​（一）核心功能​</w:t>
      </w:r>
    </w:p>
    <w:p w14:paraId="78C693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18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统一预约门户​​</w:t>
      </w:r>
    </w:p>
    <w:p w14:paraId="38F227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支持门诊/住院患者通过诊间、自助机、移动端（微信公众号/小程序）等多渠道预约。自动校验患者身份及医保信息，冲突检查提示（如空腹要求、禁忌症等）。</w:t>
      </w:r>
    </w:p>
    <w:p w14:paraId="43EB9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智能号源管理​​</w:t>
      </w:r>
    </w:p>
    <w:p w14:paraId="1A7864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动态整合各科室检查资源，可视化展示可预约时段，支持按设备、医师、紧急程度分配号源。支持医技科室设置锁号规则（如特殊设备维护时段、专家号限号）。</w:t>
      </w:r>
    </w:p>
    <w:p w14:paraId="09219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流程协同​​</w:t>
      </w:r>
    </w:p>
    <w:p w14:paraId="77BE53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门诊：医生工作站直接发起预约，系统实时返回可约时间；若无法当日检查，提示转至预约中心。</w:t>
      </w:r>
    </w:p>
    <w:p w14:paraId="0CDA6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住院：病区护士站批量预约，自动生成带条码的检查单，状态同步至电子病历。​</w:t>
      </w:r>
    </w:p>
    <w:p w14:paraId="7B7EC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优先级管理​​</w:t>
      </w:r>
    </w:p>
    <w:p w14:paraId="09DBB1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-312" w:leftChars="0"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支持急诊插队、VIP患者绿色通道，自动调整排队队列并通知受影响患者。</w:t>
      </w:r>
    </w:p>
    <w:p w14:paraId="213889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18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​（二）扩展功能​​</w:t>
      </w:r>
    </w:p>
    <w:p w14:paraId="41DD750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数据统计：实时监控各科室预约量、取消率、设备利用率，生成多维度报表。</w:t>
      </w:r>
    </w:p>
    <w:p w14:paraId="62B5B91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患者服务：推送预约提醒、注意事项、报告获取方式（短信/APP）。</w:t>
      </w:r>
    </w:p>
    <w:p w14:paraId="3A9F89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异常处理：自动识别爽约行为，支持重新预约或纳入信用管理。</w:t>
      </w:r>
    </w:p>
    <w:p w14:paraId="0FBAA4E3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3214F73B">
      <w:pPr>
        <w:pStyle w:val="3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、技术要求
</w:t>
      </w:r>
    </w:p>
    <w:p w14:paraId="36992D41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系统架构</w:t>
      </w:r>
    </w:p>
    <w:p w14:paraId="4929C395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采用先进、稳定、可扩展的系统架构，确保平台具备良好的性能和扩展性，能满足医院未来业务增长的需求。
</w:t>
      </w:r>
    </w:p>
    <w:p w14:paraId="53CB510B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数据接口</w:t>
      </w:r>
    </w:p>
    <w:p w14:paraId="3100052E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具备标准、规范的数据接口，能与医院现有的门诊医生工作站、电子病历系统等其他相关系统实现无缝对接，保证数据的顺畅流转。
</w:t>
      </w:r>
    </w:p>
    <w:p w14:paraId="519D7E9E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安全性</w:t>
      </w:r>
    </w:p>
    <w:p w14:paraId="62CC3548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采用多种安全技术手段，如数据加密、身份认证、访问控制等，保障平台数据的安全性和保密性，防止数据泄露、篡改等风险。
</w:t>
      </w:r>
    </w:p>
    <w:p w14:paraId="2D23F47D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稳定性</w:t>
      </w:r>
    </w:p>
    <w:p w14:paraId="4C598D6C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系统需具备高度的稳定性，能支持大量用户同时在线操作，确保在高峰期不会出现系统崩溃、卡顿等问题。
</w:t>
      </w:r>
    </w:p>
    <w:p w14:paraId="5200E18F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易用性</w:t>
      </w:r>
    </w:p>
    <w:p w14:paraId="398B1BF6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界面设计简洁、直观、易用，方便医护人员和患者快速掌握操作方法，提高工作效率和用户体验。
</w:t>
      </w:r>
    </w:p>
    <w:p w14:paraId="2E1E8310">
      <w:pPr>
        <w:pStyle w:val="18"/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可维护性</w:t>
      </w:r>
    </w:p>
    <w:p w14:paraId="712A8E46">
      <w:pPr>
        <w:pStyle w:val="18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系统应具备良好的可维护性，便于管理人员进行系统配置、故障排查、数据备份与恢复等操作。
</w:t>
      </w:r>
    </w:p>
    <w:p w14:paraId="2BCE94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384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四、技术要求​​</w:t>
      </w:r>
    </w:p>
    <w:p w14:paraId="70B9EBA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​系统架构​​：</w:t>
      </w:r>
    </w:p>
    <w:p w14:paraId="12F2F80E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采用微服务架构，支持高并发（≥1000TPS），响应时间＜2秒。</w:t>
      </w:r>
    </w:p>
    <w:p w14:paraId="537CAA65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数据库：支持主备双机热备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支持国产数据库。</w:t>
      </w:r>
    </w:p>
    <w:p w14:paraId="6C65067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​集成能力​​：</w:t>
      </w:r>
    </w:p>
    <w:p w14:paraId="3010968B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48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遵循HL7、DICOM标准，提供标准化API接口与医院现有系统对接。</w:t>
      </w:r>
    </w:p>
    <w:p w14:paraId="3AD5979B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8" w:beforeAutospacing="0" w:after="0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支持与叫号系统、电子签名、移动护理系统联动。</w:t>
      </w:r>
    </w:p>
    <w:p w14:paraId="50E78D4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合规性​​：</w:t>
      </w:r>
    </w:p>
    <w:p w14:paraId="62643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满足《电子病历系统应用水平分级评价标准（五级）》中"检查检验全流程闭环管理"要求。</w:t>
      </w:r>
    </w:p>
    <w:p w14:paraId="7C75E18C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8" w:beforeAutospacing="0" w:after="0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符合互联互通四甲评级数据共享交互规范。</w:t>
      </w:r>
    </w:p>
    <w:p w14:paraId="1D37FFD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安全性​​：</w:t>
      </w:r>
    </w:p>
    <w:p w14:paraId="0CEFE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数据加密传输（SSL/TLS），支持CA认证及患者隐私脱敏处理。</w:t>
      </w:r>
    </w:p>
    <w:p w14:paraId="0C238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、实施与验收标准​​</w:t>
      </w:r>
    </w:p>
    <w:p w14:paraId="555766D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48" w:leftChars="0" w:right="0" w:hanging="48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实施阶段​​：</w:t>
      </w:r>
    </w:p>
    <w:p w14:paraId="235F1B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12"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需提供详细需求调研、系统配置文档及用户培训计划。</w:t>
      </w:r>
    </w:p>
    <w:p w14:paraId="31B802A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48" w:leftChars="0" w:right="0" w:hanging="48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验收标准：</w:t>
      </w:r>
    </w:p>
    <w:p w14:paraId="661A5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-312"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关键功能点测试通过率100%，系统连续运行72小时无故障。</w:t>
      </w:r>
    </w:p>
    <w:p w14:paraId="08F96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0" w:afterAutospacing="0"/>
        <w:ind w:left="-312" w:leftChars="0" w:right="0" w:right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验收前需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通过第三方安全检测（渗透测试及代码审计）。</w:t>
      </w:r>
    </w:p>
    <w:p w14:paraId="3F038E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384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要求​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​</w:t>
      </w:r>
    </w:p>
    <w:p w14:paraId="582890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96" w:beforeAutospacing="0" w:after="144" w:afterAutospacing="0" w:line="21" w:lineRule="atLeast"/>
        <w:ind w:lef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需提供：</w:t>
      </w:r>
    </w:p>
    <w:p w14:paraId="333FB14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" w:afterAutospacing="0"/>
        <w:ind w:left="48" w:right="0" w:hanging="36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同类三甲医院成功案例（至少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例）及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成交金额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。</w:t>
      </w:r>
    </w:p>
    <w:p w14:paraId="0793EBC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96" w:beforeAutospacing="0" w:after="144" w:afterAutospacing="0" w:line="21" w:lineRule="atLeast"/>
        <w:ind w:left="0" w:firstLine="0"/>
        <w:textAlignment w:val="baseline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备注：本需求可根据医院实际业务流程进行个性化调整，最终以技术协议为准。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68EEE"/>
    <w:multiLevelType w:val="multilevel"/>
    <w:tmpl w:val="DA568E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4E94BE6"/>
    <w:multiLevelType w:val="multilevel"/>
    <w:tmpl w:val="F4E94B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46EF0512"/>
    <w:multiLevelType w:val="multilevel"/>
    <w:tmpl w:val="46EF05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EF2CF56"/>
    <w:multiLevelType w:val="multilevel"/>
    <w:tmpl w:val="7EF2CF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7F7F97"/>
    <w:rsid w:val="0B4765DB"/>
    <w:rsid w:val="112E5E24"/>
    <w:rsid w:val="227F4065"/>
    <w:rsid w:val="22DF561F"/>
    <w:rsid w:val="25B032A3"/>
    <w:rsid w:val="35F965A0"/>
    <w:rsid w:val="37AF4E36"/>
    <w:rsid w:val="3872263A"/>
    <w:rsid w:val="398D772B"/>
    <w:rsid w:val="414C7ECC"/>
    <w:rsid w:val="4F0973FC"/>
    <w:rsid w:val="55AE4859"/>
    <w:rsid w:val="5DBD47D0"/>
    <w:rsid w:val="6136353E"/>
    <w:rsid w:val="6E44216A"/>
    <w:rsid w:val="7B7D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2141</Words>
  <Characters>2215</Characters>
  <TotalTime>7</TotalTime>
  <ScaleCrop>false</ScaleCrop>
  <LinksUpToDate>false</LinksUpToDate>
  <CharactersWithSpaces>2217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2025-07-08T09:43:00Z</dcterms:created>
  <dc:creator>Un-named</dc:creator>
  <cp:lastModifiedBy>Administrator</cp:lastModifiedBy>
  <dcterms:modified xsi:type="dcterms:W3CDTF">2025-10-09T03:19:18Z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eyJoZGlkIjoiMzNmN2QyYWRlNzM3OGE4NDgyNmFiNmQ5YmIyOGRhMzIiLCJ1c2VySWQiOiIxNjY1MDgyMTk5In0=</vt:lpwstr>
  </property>
  <property fmtid="{D5CDD505-2E9C-101B-9397-08002B2CF9AE}" pid="3" name="KSOProductBuildVer">
    <vt:lpwstr>2052-12.1.0.22529</vt:lpwstr>
  </property>
  <property fmtid="{D5CDD505-2E9C-101B-9397-08002B2CF9AE}" pid="4" name="ICV">
    <vt:lpwstr>83950DCA678347B6BED86919A0EBAB1F_12</vt:lpwstr>
  </property>
</Properties>
</file>