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F1AF">
      <w:pPr>
        <w:spacing w:line="720" w:lineRule="auto"/>
        <w:jc w:val="center"/>
        <w:rPr>
          <w:rFonts w:hint="default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惠宜康病案管理系统维护服务需求</w:t>
      </w:r>
      <w:bookmarkStart w:id="0" w:name="_GoBack"/>
      <w:bookmarkEnd w:id="0"/>
    </w:p>
    <w:p w14:paraId="76620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采购病案系统维护服务要达到的效果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及维护内容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 w14:paraId="37163E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系统正常运行保障；</w:t>
      </w:r>
    </w:p>
    <w:p w14:paraId="2DDC7F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上报卫统、HQMS等国家平台保障；</w:t>
      </w:r>
    </w:p>
    <w:p w14:paraId="47345D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系统升级保障，包括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医院个性化</w:t>
      </w:r>
      <w:r>
        <w:rPr>
          <w:rFonts w:hint="eastAsia" w:ascii="仿宋" w:hAnsi="仿宋" w:eastAsia="仿宋" w:cs="仿宋"/>
          <w:sz w:val="32"/>
          <w:szCs w:val="40"/>
        </w:rPr>
        <w:t>需求，国家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文件要求等</w:t>
      </w:r>
      <w:r>
        <w:rPr>
          <w:rFonts w:hint="eastAsia" w:ascii="仿宋" w:hAnsi="仿宋" w:eastAsia="仿宋" w:cs="仿宋"/>
          <w:sz w:val="32"/>
          <w:szCs w:val="40"/>
        </w:rPr>
        <w:t>；</w:t>
      </w:r>
    </w:p>
    <w:p w14:paraId="12724D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故障保障，如服务器异常，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40"/>
        </w:rPr>
        <w:t>提供恢复服务；</w:t>
      </w:r>
    </w:p>
    <w:p w14:paraId="6246CE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接口保障，包括His接口，针对其他系统接口等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9A9DAE"/>
    <w:multiLevelType w:val="singleLevel"/>
    <w:tmpl w:val="E39A9D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D355C"/>
    <w:rsid w:val="13363593"/>
    <w:rsid w:val="1F7130D9"/>
    <w:rsid w:val="7F9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121</Characters>
  <Lines>0</Lines>
  <Paragraphs>0</Paragraphs>
  <TotalTime>0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2025-09-05T02:05:00Z</dcterms:created>
  <dc:creator>蒋曦</dc:creator>
  <cp:lastModifiedBy>Administrator</cp:lastModifiedBy>
  <dcterms:modified xsi:type="dcterms:W3CDTF">2025-10-09T03:27:47Z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69A7ABF1F6104EA9AC0DA74D8FA3B48D_13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