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6F072">
      <w:pPr>
        <w:keepNext/>
        <w:keepLines/>
        <w:spacing w:before="340" w:after="330" w:line="578" w:lineRule="auto"/>
        <w:jc w:val="center"/>
        <w:outlineLvl w:val="0"/>
        <w:rPr>
          <w:rFonts w:ascii="仿宋" w:hAnsi="仿宋" w:eastAsia="仿宋" w:cs="Times New Roman"/>
          <w:b/>
          <w:bCs/>
          <w:kern w:val="44"/>
          <w:sz w:val="32"/>
          <w:szCs w:val="32"/>
        </w:rPr>
      </w:pPr>
      <w:r>
        <w:rPr>
          <w:rFonts w:hint="eastAsia" w:ascii="仿宋" w:hAnsi="仿宋" w:eastAsia="仿宋" w:cs="Times New Roman"/>
          <w:b/>
          <w:bCs/>
          <w:kern w:val="44"/>
          <w:sz w:val="32"/>
          <w:szCs w:val="32"/>
        </w:rPr>
        <w:t>网络维保服务要求</w:t>
      </w:r>
    </w:p>
    <w:p w14:paraId="04C8B523">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一、概况</w:t>
      </w:r>
    </w:p>
    <w:p w14:paraId="697BF13B">
      <w:pPr>
        <w:spacing w:after="160" w:line="259" w:lineRule="auto"/>
        <w:rPr>
          <w:rFonts w:hint="eastAsia" w:ascii="仿宋" w:hAnsi="仿宋" w:eastAsia="仿宋" w:cs="Times New Roman"/>
          <w:b/>
          <w:kern w:val="2"/>
          <w:sz w:val="24"/>
          <w:szCs w:val="24"/>
        </w:rPr>
      </w:pPr>
      <w:r>
        <w:rPr>
          <w:rFonts w:hint="eastAsia" w:ascii="仿宋" w:hAnsi="仿宋" w:eastAsia="仿宋" w:cs="Times New Roman"/>
          <w:b/>
          <w:kern w:val="2"/>
          <w:sz w:val="24"/>
          <w:szCs w:val="24"/>
        </w:rPr>
        <w:t>1.背景</w:t>
      </w:r>
    </w:p>
    <w:p w14:paraId="52E24923">
      <w:pPr>
        <w:spacing w:line="360" w:lineRule="auto"/>
        <w:ind w:firstLine="480" w:firstLineChars="20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随着我院信息网络化程度的提高，终端设备及移动设备增多，各方面的业务应用系统增加，对当前我院信息网络系统的基础设施运行的稳定性、信息系统内数据传输的安全性、系统故障恢复的及时性提出更高的要求。特别是“新冠疫情”爆发以来，我院以救治患者、控制疫情为目的，改善医患关系，提高患者就医满意度，我院各业务系统的稳定运行起着至关重要的作用。</w:t>
      </w:r>
    </w:p>
    <w:p w14:paraId="4E1CA259">
      <w:pPr>
        <w:spacing w:line="360" w:lineRule="auto"/>
        <w:ind w:firstLine="480" w:firstLineChars="20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我院一直致力于信息化系统建设。当前我院信息系统包括基础设施、信息安全系统、灾备数据存储系统等建设较为完善，为我院各个业务系统提供了强有力的安全保障。但我院信息系统基础设施逐渐老化，出现故障的次数逐渐增多，需要专业的网络维护提供商对我院的网络系统基础设施进行维护，优化网络环境，保障信息网络系统稳定运行。</w:t>
      </w:r>
    </w:p>
    <w:p w14:paraId="3B8D19FB">
      <w:pPr>
        <w:spacing w:after="160" w:line="259" w:lineRule="auto"/>
        <w:rPr>
          <w:rFonts w:hint="eastAsia" w:ascii="仿宋" w:hAnsi="仿宋" w:eastAsia="仿宋" w:cs="Times New Roman"/>
          <w:b/>
          <w:kern w:val="2"/>
          <w:sz w:val="24"/>
          <w:szCs w:val="24"/>
        </w:rPr>
      </w:pPr>
      <w:r>
        <w:rPr>
          <w:rFonts w:hint="eastAsia" w:ascii="仿宋" w:hAnsi="仿宋" w:eastAsia="仿宋" w:cs="Times New Roman"/>
          <w:b/>
          <w:kern w:val="2"/>
          <w:sz w:val="24"/>
          <w:szCs w:val="24"/>
        </w:rPr>
        <w:t>2.网络现状</w:t>
      </w:r>
    </w:p>
    <w:p w14:paraId="7EDB5658">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网络基础设施以及网络安全是我院业务系统运行的主干枢纽和重要安全保障，但我院信息网络系统中部分硬件设备比较陈旧，在网运行时间过长，性能低下，安全策略级别较低，基本依赖于医院的高速交换网络以及稳固的网络安全设备、安全策略提供高速数据转发和安全防御。</w:t>
      </w:r>
    </w:p>
    <w:p w14:paraId="4293FDA9">
      <w:pPr>
        <w:spacing w:after="160" w:line="259" w:lineRule="auto"/>
        <w:rPr>
          <w:rFonts w:hint="eastAsia" w:ascii="仿宋" w:hAnsi="仿宋" w:eastAsia="仿宋" w:cs="Times New Roman"/>
          <w:b/>
          <w:kern w:val="2"/>
          <w:sz w:val="24"/>
          <w:szCs w:val="24"/>
        </w:rPr>
      </w:pPr>
      <w:r>
        <w:rPr>
          <w:rFonts w:hint="eastAsia" w:ascii="仿宋" w:hAnsi="仿宋" w:eastAsia="仿宋" w:cs="Times New Roman"/>
          <w:b/>
          <w:kern w:val="2"/>
          <w:sz w:val="24"/>
          <w:szCs w:val="24"/>
        </w:rPr>
        <w:t>二、维保服务要求</w:t>
      </w:r>
    </w:p>
    <w:p w14:paraId="76932385">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1.服务方式</w:t>
      </w:r>
    </w:p>
    <w:p w14:paraId="05C6AAEB">
      <w:pPr>
        <w:snapToGrid w:val="0"/>
        <w:spacing w:line="360" w:lineRule="auto"/>
        <w:rPr>
          <w:rFonts w:ascii="仿宋" w:hAnsi="仿宋" w:eastAsia="仿宋"/>
          <w:kern w:val="2"/>
          <w:sz w:val="24"/>
          <w:szCs w:val="24"/>
        </w:rPr>
      </w:pPr>
      <w:r>
        <w:rPr>
          <w:rFonts w:hint="eastAsia" w:ascii="仿宋" w:hAnsi="仿宋" w:eastAsia="仿宋"/>
          <w:kern w:val="2"/>
          <w:sz w:val="24"/>
          <w:szCs w:val="24"/>
        </w:rPr>
        <w:t>1.1备件服务：提供7</w:t>
      </w:r>
      <w:r>
        <w:rPr>
          <w:rFonts w:hint="eastAsia" w:ascii="仿宋" w:hAnsi="仿宋" w:eastAsia="仿宋" w:cs="Times New Roman"/>
          <w:kern w:val="2"/>
          <w:sz w:val="24"/>
          <w:szCs w:val="24"/>
        </w:rPr>
        <w:t>×</w:t>
      </w:r>
      <w:r>
        <w:rPr>
          <w:rFonts w:hint="eastAsia" w:ascii="仿宋" w:hAnsi="仿宋" w:eastAsia="仿宋"/>
          <w:kern w:val="2"/>
          <w:sz w:val="24"/>
          <w:szCs w:val="24"/>
        </w:rPr>
        <w:t>24小时备件，备机支持服务；</w:t>
      </w:r>
    </w:p>
    <w:p w14:paraId="3197A7C1">
      <w:pPr>
        <w:snapToGrid w:val="0"/>
        <w:spacing w:line="360" w:lineRule="auto"/>
        <w:rPr>
          <w:rFonts w:ascii="仿宋" w:hAnsi="仿宋" w:eastAsia="仿宋"/>
          <w:kern w:val="2"/>
          <w:sz w:val="24"/>
          <w:szCs w:val="24"/>
        </w:rPr>
      </w:pPr>
      <w:r>
        <w:rPr>
          <w:rFonts w:hint="eastAsia" w:ascii="仿宋" w:hAnsi="仿宋" w:eastAsia="仿宋"/>
          <w:kern w:val="2"/>
          <w:sz w:val="24"/>
          <w:szCs w:val="24"/>
        </w:rPr>
        <w:t>1.2远程服务：通过VPN网络接入院方进行远程协助的方式处理维保问题；</w:t>
      </w:r>
    </w:p>
    <w:p w14:paraId="220B5B4D">
      <w:pPr>
        <w:snapToGrid w:val="0"/>
        <w:spacing w:line="360" w:lineRule="auto"/>
        <w:rPr>
          <w:rFonts w:ascii="仿宋" w:hAnsi="仿宋" w:eastAsia="仿宋"/>
          <w:kern w:val="2"/>
          <w:sz w:val="24"/>
          <w:szCs w:val="24"/>
        </w:rPr>
      </w:pPr>
      <w:r>
        <w:rPr>
          <w:rFonts w:hint="eastAsia" w:ascii="仿宋" w:hAnsi="仿宋" w:eastAsia="仿宋"/>
          <w:kern w:val="2"/>
          <w:sz w:val="24"/>
          <w:szCs w:val="24"/>
        </w:rPr>
        <w:t>1.3现场服务：通过现场的方式直接进行故障的解决处理；</w:t>
      </w:r>
    </w:p>
    <w:p w14:paraId="28BA57B0">
      <w:pPr>
        <w:adjustRightInd w:val="0"/>
        <w:snapToGrid w:val="0"/>
        <w:spacing w:line="360" w:lineRule="auto"/>
        <w:rPr>
          <w:rFonts w:ascii="仿宋" w:hAnsi="仿宋" w:eastAsia="仿宋"/>
          <w:kern w:val="2"/>
          <w:sz w:val="24"/>
          <w:szCs w:val="24"/>
          <w:lang w:val="en-GB"/>
        </w:rPr>
      </w:pPr>
      <w:r>
        <w:rPr>
          <w:rFonts w:hint="eastAsia" w:ascii="仿宋" w:hAnsi="仿宋" w:eastAsia="仿宋"/>
          <w:kern w:val="2"/>
          <w:sz w:val="24"/>
          <w:szCs w:val="24"/>
        </w:rPr>
        <w:t>1.4</w:t>
      </w:r>
      <w:r>
        <w:rPr>
          <w:rFonts w:hint="eastAsia" w:ascii="仿宋" w:hAnsi="仿宋" w:eastAsia="仿宋"/>
          <w:kern w:val="2"/>
          <w:sz w:val="24"/>
          <w:szCs w:val="24"/>
          <w:lang w:val="en-GB"/>
        </w:rPr>
        <w:t>在故障的处理过程中，优先选择最快速恢复业务的服务方式，及时对事件做出响应，缩短故障的解决时间；若远程方式无法有效解决故障，需及时通过现场服务方式进行故障的解决。</w:t>
      </w:r>
    </w:p>
    <w:p w14:paraId="0FC2D60E">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2.服务时间</w:t>
      </w:r>
    </w:p>
    <w:p w14:paraId="409A85C4">
      <w:pPr>
        <w:snapToGrid w:val="0"/>
        <w:spacing w:line="360" w:lineRule="auto"/>
        <w:rPr>
          <w:rFonts w:ascii="仿宋" w:hAnsi="仿宋" w:eastAsia="仿宋"/>
          <w:kern w:val="2"/>
          <w:sz w:val="24"/>
          <w:szCs w:val="24"/>
        </w:rPr>
      </w:pPr>
      <w:r>
        <w:rPr>
          <w:rFonts w:hint="eastAsia" w:ascii="仿宋" w:hAnsi="仿宋" w:eastAsia="仿宋"/>
          <w:kern w:val="2"/>
          <w:sz w:val="24"/>
          <w:szCs w:val="24"/>
        </w:rPr>
        <w:t>2.1提供7</w:t>
      </w:r>
      <w:r>
        <w:rPr>
          <w:rFonts w:hint="eastAsia" w:ascii="仿宋" w:hAnsi="仿宋" w:eastAsia="仿宋" w:cs="Times New Roman"/>
          <w:kern w:val="2"/>
          <w:sz w:val="24"/>
          <w:szCs w:val="24"/>
        </w:rPr>
        <w:t>×</w:t>
      </w:r>
      <w:r>
        <w:rPr>
          <w:rFonts w:hint="eastAsia" w:ascii="仿宋" w:hAnsi="仿宋" w:eastAsia="仿宋"/>
          <w:kern w:val="2"/>
          <w:sz w:val="24"/>
          <w:szCs w:val="24"/>
        </w:rPr>
        <w:t>24小时服务台支持</w:t>
      </w:r>
    </w:p>
    <w:p w14:paraId="030A9044">
      <w:pPr>
        <w:snapToGrid w:val="0"/>
        <w:spacing w:line="360" w:lineRule="auto"/>
        <w:rPr>
          <w:rFonts w:ascii="仿宋" w:hAnsi="仿宋" w:eastAsia="仿宋"/>
          <w:kern w:val="2"/>
          <w:sz w:val="24"/>
          <w:szCs w:val="24"/>
        </w:rPr>
      </w:pPr>
      <w:r>
        <w:rPr>
          <w:rFonts w:hint="eastAsia" w:ascii="仿宋" w:hAnsi="仿宋" w:eastAsia="仿宋"/>
          <w:kern w:val="2"/>
          <w:sz w:val="24"/>
          <w:szCs w:val="24"/>
        </w:rPr>
        <w:t>2.2提供7</w:t>
      </w:r>
      <w:r>
        <w:rPr>
          <w:rFonts w:hint="eastAsia" w:ascii="仿宋" w:hAnsi="仿宋" w:eastAsia="仿宋" w:cs="Times New Roman"/>
          <w:kern w:val="2"/>
          <w:sz w:val="24"/>
          <w:szCs w:val="24"/>
        </w:rPr>
        <w:t>×</w:t>
      </w:r>
      <w:r>
        <w:rPr>
          <w:rFonts w:hint="eastAsia" w:ascii="仿宋" w:hAnsi="仿宋" w:eastAsia="仿宋"/>
          <w:kern w:val="2"/>
          <w:sz w:val="24"/>
          <w:szCs w:val="24"/>
        </w:rPr>
        <w:t>24小时备件，备机支持</w:t>
      </w:r>
    </w:p>
    <w:p w14:paraId="474D2EEF">
      <w:pPr>
        <w:snapToGrid w:val="0"/>
        <w:spacing w:line="360" w:lineRule="auto"/>
        <w:rPr>
          <w:rFonts w:ascii="仿宋" w:hAnsi="仿宋" w:eastAsia="仿宋"/>
          <w:kern w:val="2"/>
          <w:sz w:val="24"/>
          <w:szCs w:val="24"/>
          <w:lang w:val="en-AU"/>
        </w:rPr>
      </w:pPr>
      <w:r>
        <w:rPr>
          <w:rFonts w:hint="eastAsia" w:ascii="仿宋" w:hAnsi="仿宋" w:eastAsia="仿宋"/>
          <w:bCs/>
          <w:kern w:val="2"/>
          <w:sz w:val="24"/>
          <w:szCs w:val="24"/>
        </w:rPr>
        <w:t>2.3</w:t>
      </w:r>
      <w:r>
        <w:rPr>
          <w:rFonts w:hint="eastAsia" w:ascii="仿宋" w:hAnsi="仿宋" w:eastAsia="仿宋"/>
          <w:bCs/>
          <w:kern w:val="2"/>
          <w:sz w:val="24"/>
          <w:szCs w:val="24"/>
          <w:lang w:val="en-GB"/>
        </w:rPr>
        <w:t>提供7</w:t>
      </w:r>
      <w:r>
        <w:rPr>
          <w:rFonts w:hint="eastAsia" w:ascii="仿宋" w:hAnsi="仿宋" w:eastAsia="仿宋" w:cs="Times New Roman"/>
          <w:kern w:val="2"/>
          <w:sz w:val="24"/>
          <w:szCs w:val="24"/>
        </w:rPr>
        <w:t>×</w:t>
      </w:r>
      <w:r>
        <w:rPr>
          <w:rFonts w:hint="eastAsia" w:ascii="仿宋" w:hAnsi="仿宋" w:eastAsia="仿宋"/>
          <w:bCs/>
          <w:kern w:val="2"/>
          <w:sz w:val="24"/>
          <w:szCs w:val="24"/>
          <w:lang w:val="en-GB"/>
        </w:rPr>
        <w:t>24小时现场支持</w:t>
      </w:r>
    </w:p>
    <w:p w14:paraId="770E636F">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3.服务指标</w:t>
      </w:r>
    </w:p>
    <w:p w14:paraId="7E099DA5">
      <w:pPr>
        <w:spacing w:after="160" w:line="259" w:lineRule="auto"/>
        <w:rPr>
          <w:rFonts w:ascii="仿宋" w:hAnsi="仿宋" w:eastAsia="仿宋" w:cs="Times New Roman"/>
          <w:b/>
          <w:kern w:val="2"/>
          <w:sz w:val="24"/>
          <w:szCs w:val="24"/>
        </w:rPr>
      </w:pPr>
      <w:r>
        <w:rPr>
          <w:rFonts w:hint="eastAsia" w:ascii="仿宋" w:hAnsi="仿宋" w:eastAsia="仿宋"/>
          <w:kern w:val="2"/>
          <w:sz w:val="24"/>
          <w:szCs w:val="24"/>
        </w:rPr>
        <w:t>供应商须提供院方所有“产品清单”（详见本节“</w:t>
      </w:r>
      <w:r>
        <w:rPr>
          <w:rFonts w:ascii="仿宋" w:hAnsi="仿宋" w:eastAsia="仿宋"/>
          <w:kern w:val="2"/>
          <w:sz w:val="24"/>
          <w:szCs w:val="24"/>
        </w:rPr>
        <w:t>9</w:t>
      </w:r>
      <w:r>
        <w:rPr>
          <w:rFonts w:hint="eastAsia" w:ascii="仿宋" w:hAnsi="仿宋" w:eastAsia="仿宋"/>
          <w:kern w:val="2"/>
          <w:sz w:val="24"/>
          <w:szCs w:val="24"/>
        </w:rPr>
        <w:t>.产品清单”）的备件支持（7</w:t>
      </w:r>
      <w:r>
        <w:rPr>
          <w:rFonts w:hint="eastAsia" w:ascii="仿宋" w:hAnsi="仿宋" w:eastAsia="仿宋" w:cs="Times New Roman"/>
          <w:kern w:val="2"/>
          <w:sz w:val="24"/>
          <w:szCs w:val="24"/>
        </w:rPr>
        <w:t>×</w:t>
      </w:r>
      <w:r>
        <w:rPr>
          <w:rFonts w:hint="eastAsia" w:ascii="仿宋" w:hAnsi="仿宋" w:eastAsia="仿宋"/>
          <w:kern w:val="2"/>
          <w:sz w:val="24"/>
          <w:szCs w:val="24"/>
        </w:rPr>
        <w:t>24小时），在院方现场放置部分常用及重要备件，并针对业务提供高级别的支持。</w:t>
      </w:r>
    </w:p>
    <w:p w14:paraId="51F1BAC0">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4.具体服务内容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6316"/>
      </w:tblGrid>
      <w:tr w14:paraId="5846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14:paraId="419642AC">
            <w:pPr>
              <w:widowControl/>
              <w:spacing w:after="160" w:line="360" w:lineRule="auto"/>
              <w:jc w:val="left"/>
              <w:rPr>
                <w:rFonts w:ascii="仿宋" w:hAnsi="仿宋" w:eastAsia="仿宋"/>
                <w:kern w:val="2"/>
                <w:sz w:val="21"/>
                <w:szCs w:val="21"/>
              </w:rPr>
            </w:pPr>
            <w:bookmarkStart w:id="0" w:name="_Toc455011969"/>
            <w:bookmarkStart w:id="1" w:name="_Toc455011630"/>
            <w:r>
              <w:rPr>
                <w:rFonts w:hint="eastAsia" w:ascii="仿宋" w:hAnsi="仿宋" w:eastAsia="仿宋"/>
                <w:kern w:val="2"/>
                <w:sz w:val="21"/>
                <w:szCs w:val="21"/>
              </w:rPr>
              <w:t>序号</w:t>
            </w:r>
          </w:p>
        </w:tc>
        <w:tc>
          <w:tcPr>
            <w:tcW w:w="1276" w:type="dxa"/>
            <w:vAlign w:val="center"/>
          </w:tcPr>
          <w:p w14:paraId="3C88A20B">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分类</w:t>
            </w:r>
          </w:p>
        </w:tc>
        <w:tc>
          <w:tcPr>
            <w:tcW w:w="6316" w:type="dxa"/>
            <w:vAlign w:val="center"/>
          </w:tcPr>
          <w:p w14:paraId="60BD4680">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具体服务内容</w:t>
            </w:r>
          </w:p>
        </w:tc>
      </w:tr>
      <w:tr w14:paraId="6905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14:paraId="27865C1C">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4</w:t>
            </w:r>
            <w:r>
              <w:rPr>
                <w:rFonts w:hint="eastAsia" w:ascii="仿宋" w:hAnsi="仿宋" w:eastAsia="仿宋" w:cs="Times New Roman"/>
                <w:b/>
                <w:kern w:val="2"/>
                <w:sz w:val="21"/>
                <w:szCs w:val="21"/>
              </w:rPr>
              <w:t>.</w:t>
            </w:r>
            <w:r>
              <w:rPr>
                <w:rFonts w:hint="eastAsia" w:ascii="仿宋" w:hAnsi="仿宋" w:eastAsia="仿宋"/>
                <w:kern w:val="2"/>
                <w:sz w:val="21"/>
                <w:szCs w:val="21"/>
              </w:rPr>
              <w:t>1</w:t>
            </w:r>
          </w:p>
        </w:tc>
        <w:tc>
          <w:tcPr>
            <w:tcW w:w="1276" w:type="dxa"/>
            <w:vAlign w:val="center"/>
          </w:tcPr>
          <w:p w14:paraId="68885877">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远程问题诊断与支持服务</w:t>
            </w:r>
          </w:p>
        </w:tc>
        <w:tc>
          <w:tcPr>
            <w:tcW w:w="6316" w:type="dxa"/>
            <w:vAlign w:val="center"/>
          </w:tcPr>
          <w:p w14:paraId="51B6B335">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院方可通过指定电话、邮件、网站提出服务请求，服务提供方远程服务工程师需及时与院方沟通，通过电话支持/远程接入等远程方式对服务范围内的设备进行诊断及技术支持。</w:t>
            </w:r>
          </w:p>
        </w:tc>
      </w:tr>
      <w:tr w14:paraId="1718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14:paraId="2093064C">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4</w:t>
            </w:r>
            <w:r>
              <w:rPr>
                <w:rFonts w:hint="eastAsia" w:ascii="仿宋" w:hAnsi="仿宋" w:eastAsia="仿宋" w:cs="Times New Roman"/>
                <w:b/>
                <w:kern w:val="2"/>
                <w:sz w:val="21"/>
                <w:szCs w:val="21"/>
              </w:rPr>
              <w:t>.</w:t>
            </w:r>
            <w:r>
              <w:rPr>
                <w:rFonts w:hint="eastAsia" w:ascii="仿宋" w:hAnsi="仿宋" w:eastAsia="仿宋"/>
                <w:kern w:val="2"/>
                <w:sz w:val="21"/>
                <w:szCs w:val="21"/>
              </w:rPr>
              <w:t>2</w:t>
            </w:r>
          </w:p>
        </w:tc>
        <w:tc>
          <w:tcPr>
            <w:tcW w:w="1276" w:type="dxa"/>
            <w:vAlign w:val="center"/>
          </w:tcPr>
          <w:p w14:paraId="43654FCD">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现场支持服务</w:t>
            </w:r>
          </w:p>
        </w:tc>
        <w:tc>
          <w:tcPr>
            <w:tcW w:w="6316" w:type="dxa"/>
            <w:vAlign w:val="center"/>
          </w:tcPr>
          <w:p w14:paraId="20B33C2C">
            <w:pPr>
              <w:snapToGrid w:val="0"/>
              <w:spacing w:after="160" w:line="360" w:lineRule="auto"/>
              <w:rPr>
                <w:rFonts w:ascii="仿宋" w:hAnsi="仿宋" w:eastAsia="仿宋"/>
                <w:kern w:val="2"/>
                <w:sz w:val="21"/>
                <w:szCs w:val="21"/>
              </w:rPr>
            </w:pPr>
            <w:r>
              <w:rPr>
                <w:rFonts w:hint="eastAsia" w:ascii="仿宋" w:hAnsi="仿宋" w:eastAsia="仿宋"/>
                <w:kern w:val="2"/>
                <w:sz w:val="21"/>
                <w:szCs w:val="21"/>
              </w:rPr>
              <w:t>对于没有条件进行远程支持、或未能通过远程支持诊断解决的问题，服务提供方服务工程师在SLA约定时间内到客户现场进行问题的诊断、并负责硬件相关问题的排除。</w:t>
            </w:r>
          </w:p>
        </w:tc>
      </w:tr>
      <w:tr w14:paraId="35DD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14:paraId="15E39207">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4</w:t>
            </w:r>
            <w:r>
              <w:rPr>
                <w:rFonts w:hint="eastAsia" w:ascii="仿宋" w:hAnsi="仿宋" w:eastAsia="仿宋" w:cs="Times New Roman"/>
                <w:b/>
                <w:kern w:val="2"/>
                <w:sz w:val="21"/>
                <w:szCs w:val="21"/>
              </w:rPr>
              <w:t>.</w:t>
            </w:r>
            <w:r>
              <w:rPr>
                <w:rFonts w:hint="eastAsia" w:ascii="仿宋" w:hAnsi="仿宋" w:eastAsia="仿宋"/>
                <w:kern w:val="2"/>
                <w:sz w:val="21"/>
                <w:szCs w:val="21"/>
              </w:rPr>
              <w:t>3</w:t>
            </w:r>
          </w:p>
        </w:tc>
        <w:tc>
          <w:tcPr>
            <w:tcW w:w="1276" w:type="dxa"/>
            <w:vAlign w:val="center"/>
          </w:tcPr>
          <w:p w14:paraId="5665DD6D">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备件支持服务</w:t>
            </w:r>
          </w:p>
        </w:tc>
        <w:tc>
          <w:tcPr>
            <w:tcW w:w="6316" w:type="dxa"/>
            <w:vAlign w:val="center"/>
          </w:tcPr>
          <w:p w14:paraId="1CEC71FF">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根据远程或现场诊断结果，如需更换备件来修复硬件问题，服务提供方在合同规定的服务时效内将备件送至现场并使用备件恢复业务。提供7*24小时备件，备机支持服务。</w:t>
            </w:r>
          </w:p>
        </w:tc>
      </w:tr>
      <w:tr w14:paraId="467F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14:paraId="20523A37">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4</w:t>
            </w:r>
            <w:r>
              <w:rPr>
                <w:rFonts w:hint="eastAsia" w:ascii="仿宋" w:hAnsi="仿宋" w:eastAsia="仿宋" w:cs="Times New Roman"/>
                <w:b/>
                <w:kern w:val="2"/>
                <w:sz w:val="21"/>
                <w:szCs w:val="21"/>
              </w:rPr>
              <w:t>.</w:t>
            </w:r>
            <w:r>
              <w:rPr>
                <w:rFonts w:hint="eastAsia" w:ascii="仿宋" w:hAnsi="仿宋" w:eastAsia="仿宋"/>
                <w:kern w:val="2"/>
                <w:sz w:val="21"/>
                <w:szCs w:val="21"/>
              </w:rPr>
              <w:t>4</w:t>
            </w:r>
          </w:p>
        </w:tc>
        <w:tc>
          <w:tcPr>
            <w:tcW w:w="1276" w:type="dxa"/>
            <w:vAlign w:val="center"/>
          </w:tcPr>
          <w:p w14:paraId="0D90245A">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紧急故障恢复服务</w:t>
            </w:r>
          </w:p>
        </w:tc>
        <w:tc>
          <w:tcPr>
            <w:tcW w:w="6316" w:type="dxa"/>
            <w:vAlign w:val="center"/>
          </w:tcPr>
          <w:p w14:paraId="6DCF5866">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由于客观原因无法及时判断、定位故障的情况下，服务提供方服务工程师将在征求院方的意见后，提供紧急故障恢复服务，利用应急预案或经院方许可的技术方案进行应急处置，优先恢复业务。</w:t>
            </w:r>
          </w:p>
        </w:tc>
      </w:tr>
      <w:tr w14:paraId="1A10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14:paraId="19FD3DE7">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4.5</w:t>
            </w:r>
          </w:p>
        </w:tc>
        <w:tc>
          <w:tcPr>
            <w:tcW w:w="1276" w:type="dxa"/>
            <w:vAlign w:val="center"/>
          </w:tcPr>
          <w:p w14:paraId="233C8735">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辅助故障定位服务</w:t>
            </w:r>
          </w:p>
        </w:tc>
        <w:tc>
          <w:tcPr>
            <w:tcW w:w="6316" w:type="dxa"/>
            <w:vAlign w:val="center"/>
          </w:tcPr>
          <w:p w14:paraId="641BD03F">
            <w:pPr>
              <w:widowControl/>
              <w:spacing w:after="160" w:line="360" w:lineRule="auto"/>
              <w:jc w:val="left"/>
              <w:rPr>
                <w:rFonts w:ascii="仿宋" w:hAnsi="仿宋" w:eastAsia="仿宋"/>
                <w:kern w:val="2"/>
                <w:sz w:val="21"/>
                <w:szCs w:val="21"/>
              </w:rPr>
            </w:pPr>
            <w:r>
              <w:rPr>
                <w:rFonts w:hint="eastAsia" w:ascii="仿宋" w:hAnsi="仿宋" w:eastAsia="仿宋"/>
                <w:kern w:val="2"/>
                <w:sz w:val="21"/>
                <w:szCs w:val="21"/>
              </w:rPr>
              <w:t>在客户端如出现系统故障难以迅速准确定位的情况，服务提供方服务工程师提供辅助故障定位服务，通过协调、配合相关软硬件服务厂商共同对系统故障进行排查定位，避免因多方推委造成院方业务的损失。</w:t>
            </w:r>
          </w:p>
        </w:tc>
      </w:tr>
    </w:tbl>
    <w:p w14:paraId="17331A40">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5.运维服务</w:t>
      </w:r>
      <w:bookmarkEnd w:id="0"/>
      <w:bookmarkEnd w:id="1"/>
    </w:p>
    <w:p w14:paraId="1E82BA41">
      <w:pPr>
        <w:snapToGrid w:val="0"/>
        <w:spacing w:after="160" w:line="360" w:lineRule="auto"/>
        <w:rPr>
          <w:rFonts w:ascii="仿宋" w:hAnsi="仿宋" w:eastAsia="仿宋"/>
          <w:kern w:val="2"/>
          <w:sz w:val="24"/>
          <w:szCs w:val="24"/>
        </w:rPr>
      </w:pPr>
      <w:r>
        <w:rPr>
          <w:rFonts w:hint="eastAsia" w:ascii="仿宋" w:hAnsi="仿宋" w:eastAsia="仿宋"/>
          <w:kern w:val="2"/>
          <w:sz w:val="24"/>
          <w:szCs w:val="24"/>
        </w:rPr>
        <w:t>5.1要求服务提供方提供从监控/巡检、预防性检查、日常运维到服务请求和事件响应、系统优化的全面支持。通过运维服务，为院方基础架构的扩展提供实施和必要的支持工作。</w:t>
      </w:r>
    </w:p>
    <w:p w14:paraId="18302183">
      <w:pPr>
        <w:snapToGrid w:val="0"/>
        <w:spacing w:after="160" w:line="360" w:lineRule="auto"/>
        <w:rPr>
          <w:rFonts w:ascii="仿宋" w:hAnsi="仿宋" w:eastAsia="仿宋"/>
          <w:kern w:val="2"/>
          <w:sz w:val="24"/>
          <w:szCs w:val="24"/>
        </w:rPr>
      </w:pPr>
      <w:r>
        <w:rPr>
          <w:rFonts w:hint="eastAsia" w:ascii="仿宋" w:hAnsi="仿宋" w:eastAsia="仿宋"/>
          <w:kern w:val="2"/>
          <w:sz w:val="24"/>
          <w:szCs w:val="24"/>
        </w:rPr>
        <w:t>5.2同时通过专业的技术服务团队通过专业的可以落实的服务方案，高效规范的管理模式、管理流程和管理工具提升院方的运维服务水平。</w:t>
      </w:r>
    </w:p>
    <w:p w14:paraId="09826686">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6.服务方式</w:t>
      </w:r>
    </w:p>
    <w:p w14:paraId="6AA3E48A">
      <w:pPr>
        <w:adjustRightInd w:val="0"/>
        <w:snapToGrid w:val="0"/>
        <w:spacing w:after="160" w:line="360" w:lineRule="auto"/>
        <w:rPr>
          <w:rFonts w:ascii="仿宋" w:hAnsi="仿宋" w:eastAsia="仿宋"/>
          <w:kern w:val="2"/>
          <w:sz w:val="24"/>
          <w:szCs w:val="24"/>
        </w:rPr>
      </w:pPr>
      <w:r>
        <w:rPr>
          <w:rFonts w:hint="eastAsia" w:ascii="仿宋" w:hAnsi="仿宋" w:eastAsia="仿宋"/>
          <w:kern w:val="2"/>
          <w:sz w:val="24"/>
          <w:szCs w:val="24"/>
        </w:rPr>
        <w:t>运维服务的形式采用按需响应式支持服务，主要采用以下两种方式提供：</w:t>
      </w:r>
    </w:p>
    <w:p w14:paraId="2C837560">
      <w:pPr>
        <w:snapToGrid w:val="0"/>
        <w:spacing w:line="360" w:lineRule="auto"/>
        <w:rPr>
          <w:rFonts w:ascii="仿宋" w:hAnsi="仿宋" w:eastAsia="仿宋"/>
          <w:kern w:val="2"/>
          <w:sz w:val="24"/>
          <w:szCs w:val="24"/>
        </w:rPr>
      </w:pPr>
      <w:r>
        <w:rPr>
          <w:rFonts w:hint="eastAsia" w:ascii="仿宋" w:hAnsi="仿宋" w:eastAsia="仿宋"/>
          <w:kern w:val="2"/>
          <w:sz w:val="24"/>
          <w:szCs w:val="24"/>
        </w:rPr>
        <w:t>6.1远程服务：通过VPN等手段进行远程监控和故障的解决处理；</w:t>
      </w:r>
    </w:p>
    <w:p w14:paraId="4A3AA549">
      <w:pPr>
        <w:snapToGrid w:val="0"/>
        <w:spacing w:line="360" w:lineRule="auto"/>
        <w:rPr>
          <w:rFonts w:ascii="仿宋" w:hAnsi="仿宋" w:eastAsia="仿宋"/>
          <w:kern w:val="2"/>
          <w:sz w:val="24"/>
          <w:szCs w:val="24"/>
        </w:rPr>
      </w:pPr>
      <w:r>
        <w:rPr>
          <w:rFonts w:hint="eastAsia" w:ascii="仿宋" w:hAnsi="仿宋" w:eastAsia="仿宋"/>
          <w:kern w:val="2"/>
          <w:sz w:val="24"/>
          <w:szCs w:val="24"/>
        </w:rPr>
        <w:t>6.2现场服务：通过现场的方式直接进行故障的解决处理；</w:t>
      </w:r>
    </w:p>
    <w:p w14:paraId="46E3D150">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7.网络运维服务</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5103"/>
      </w:tblGrid>
      <w:tr w14:paraId="4D5D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2CE1C434">
            <w:pPr>
              <w:autoSpaceDE w:val="0"/>
              <w:autoSpaceDN w:val="0"/>
              <w:jc w:val="center"/>
              <w:rPr>
                <w:rFonts w:ascii="仿宋" w:hAnsi="仿宋" w:eastAsia="仿宋"/>
                <w:sz w:val="21"/>
                <w:szCs w:val="21"/>
              </w:rPr>
            </w:pPr>
            <w:r>
              <w:rPr>
                <w:rFonts w:hint="eastAsia" w:ascii="仿宋" w:hAnsi="仿宋" w:eastAsia="仿宋"/>
                <w:sz w:val="21"/>
                <w:szCs w:val="21"/>
              </w:rPr>
              <w:t>序号</w:t>
            </w:r>
          </w:p>
        </w:tc>
        <w:tc>
          <w:tcPr>
            <w:tcW w:w="1701" w:type="dxa"/>
            <w:vAlign w:val="center"/>
          </w:tcPr>
          <w:p w14:paraId="6C30C612">
            <w:pPr>
              <w:autoSpaceDE w:val="0"/>
              <w:autoSpaceDN w:val="0"/>
              <w:jc w:val="center"/>
              <w:rPr>
                <w:rFonts w:ascii="仿宋" w:hAnsi="仿宋" w:eastAsia="仿宋"/>
                <w:sz w:val="21"/>
                <w:szCs w:val="21"/>
              </w:rPr>
            </w:pPr>
            <w:r>
              <w:rPr>
                <w:rFonts w:hint="eastAsia" w:ascii="仿宋" w:hAnsi="仿宋" w:eastAsia="仿宋"/>
                <w:sz w:val="21"/>
                <w:szCs w:val="21"/>
              </w:rPr>
              <w:t>类别</w:t>
            </w:r>
          </w:p>
        </w:tc>
        <w:tc>
          <w:tcPr>
            <w:tcW w:w="1559" w:type="dxa"/>
            <w:vAlign w:val="center"/>
          </w:tcPr>
          <w:p w14:paraId="262B8FCF">
            <w:pPr>
              <w:autoSpaceDE w:val="0"/>
              <w:autoSpaceDN w:val="0"/>
              <w:jc w:val="center"/>
              <w:rPr>
                <w:rFonts w:ascii="仿宋" w:hAnsi="仿宋" w:eastAsia="仿宋"/>
                <w:sz w:val="21"/>
                <w:szCs w:val="21"/>
              </w:rPr>
            </w:pPr>
            <w:r>
              <w:rPr>
                <w:rFonts w:hint="eastAsia" w:ascii="仿宋" w:hAnsi="仿宋" w:eastAsia="仿宋"/>
                <w:sz w:val="21"/>
                <w:szCs w:val="21"/>
              </w:rPr>
              <w:t>方式</w:t>
            </w:r>
          </w:p>
        </w:tc>
        <w:tc>
          <w:tcPr>
            <w:tcW w:w="5103" w:type="dxa"/>
            <w:vAlign w:val="center"/>
          </w:tcPr>
          <w:p w14:paraId="7038C7FF">
            <w:pPr>
              <w:autoSpaceDE w:val="0"/>
              <w:autoSpaceDN w:val="0"/>
              <w:jc w:val="center"/>
              <w:rPr>
                <w:rFonts w:ascii="仿宋" w:hAnsi="仿宋" w:eastAsia="仿宋"/>
                <w:sz w:val="21"/>
                <w:szCs w:val="21"/>
              </w:rPr>
            </w:pPr>
            <w:r>
              <w:rPr>
                <w:rFonts w:hint="eastAsia" w:ascii="仿宋" w:hAnsi="仿宋" w:eastAsia="仿宋"/>
                <w:sz w:val="21"/>
                <w:szCs w:val="21"/>
              </w:rPr>
              <w:t>服务描述</w:t>
            </w:r>
          </w:p>
        </w:tc>
      </w:tr>
      <w:tr w14:paraId="765D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46" w:type="dxa"/>
            <w:vAlign w:val="center"/>
          </w:tcPr>
          <w:p w14:paraId="141D6B61">
            <w:pPr>
              <w:autoSpaceDE w:val="0"/>
              <w:autoSpaceDN w:val="0"/>
              <w:jc w:val="center"/>
              <w:rPr>
                <w:rFonts w:ascii="仿宋" w:hAnsi="仿宋" w:eastAsia="仿宋"/>
                <w:sz w:val="21"/>
                <w:szCs w:val="21"/>
              </w:rPr>
            </w:pPr>
            <w:r>
              <w:rPr>
                <w:rFonts w:hint="eastAsia" w:ascii="仿宋" w:hAnsi="仿宋" w:eastAsia="仿宋"/>
                <w:sz w:val="21"/>
                <w:szCs w:val="21"/>
              </w:rPr>
              <w:t>1</w:t>
            </w:r>
          </w:p>
        </w:tc>
        <w:tc>
          <w:tcPr>
            <w:tcW w:w="1701" w:type="dxa"/>
            <w:vAlign w:val="center"/>
          </w:tcPr>
          <w:p w14:paraId="47AD2AA0">
            <w:pPr>
              <w:autoSpaceDE w:val="0"/>
              <w:autoSpaceDN w:val="0"/>
              <w:jc w:val="center"/>
              <w:rPr>
                <w:rFonts w:ascii="仿宋" w:hAnsi="仿宋" w:eastAsia="仿宋"/>
                <w:sz w:val="21"/>
                <w:szCs w:val="21"/>
              </w:rPr>
            </w:pPr>
            <w:r>
              <w:rPr>
                <w:rFonts w:hint="eastAsia" w:ascii="仿宋" w:hAnsi="仿宋" w:eastAsia="仿宋"/>
                <w:sz w:val="21"/>
                <w:szCs w:val="21"/>
              </w:rPr>
              <w:t>网络监控</w:t>
            </w:r>
          </w:p>
        </w:tc>
        <w:tc>
          <w:tcPr>
            <w:tcW w:w="1559" w:type="dxa"/>
            <w:vAlign w:val="center"/>
          </w:tcPr>
          <w:p w14:paraId="5949136A">
            <w:pPr>
              <w:autoSpaceDE w:val="0"/>
              <w:autoSpaceDN w:val="0"/>
              <w:jc w:val="center"/>
              <w:rPr>
                <w:rFonts w:ascii="仿宋" w:hAnsi="仿宋" w:eastAsia="仿宋"/>
                <w:sz w:val="21"/>
                <w:szCs w:val="21"/>
              </w:rPr>
            </w:pPr>
            <w:r>
              <w:rPr>
                <w:rFonts w:hint="eastAsia" w:ascii="仿宋" w:hAnsi="仿宋" w:eastAsia="仿宋"/>
                <w:sz w:val="21"/>
                <w:szCs w:val="21"/>
              </w:rPr>
              <w:t>远程</w:t>
            </w:r>
          </w:p>
        </w:tc>
        <w:tc>
          <w:tcPr>
            <w:tcW w:w="5103" w:type="dxa"/>
            <w:vAlign w:val="center"/>
          </w:tcPr>
          <w:p w14:paraId="637ABACC">
            <w:pPr>
              <w:autoSpaceDE w:val="0"/>
              <w:autoSpaceDN w:val="0"/>
              <w:rPr>
                <w:rFonts w:ascii="仿宋" w:hAnsi="仿宋" w:eastAsia="仿宋"/>
                <w:sz w:val="21"/>
                <w:szCs w:val="21"/>
              </w:rPr>
            </w:pPr>
            <w:r>
              <w:rPr>
                <w:rFonts w:hint="eastAsia" w:ascii="仿宋" w:hAnsi="仿宋" w:eastAsia="仿宋"/>
                <w:sz w:val="21"/>
                <w:szCs w:val="21"/>
              </w:rPr>
              <w:t>7×24小时对网络设备（含网络安全设备）及网络整体的运行状态，各项硬件资源开销和容量，链路的健康状态等信息进行监控。</w:t>
            </w:r>
          </w:p>
        </w:tc>
      </w:tr>
      <w:tr w14:paraId="420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46" w:type="dxa"/>
            <w:vAlign w:val="center"/>
          </w:tcPr>
          <w:p w14:paraId="6C35FA87">
            <w:pPr>
              <w:autoSpaceDE w:val="0"/>
              <w:autoSpaceDN w:val="0"/>
              <w:jc w:val="center"/>
              <w:rPr>
                <w:rFonts w:ascii="仿宋" w:hAnsi="仿宋" w:eastAsia="仿宋"/>
                <w:sz w:val="21"/>
                <w:szCs w:val="21"/>
              </w:rPr>
            </w:pPr>
            <w:r>
              <w:rPr>
                <w:rFonts w:hint="eastAsia" w:ascii="仿宋" w:hAnsi="仿宋" w:eastAsia="仿宋"/>
                <w:sz w:val="21"/>
                <w:szCs w:val="21"/>
              </w:rPr>
              <w:t>2</w:t>
            </w:r>
          </w:p>
        </w:tc>
        <w:tc>
          <w:tcPr>
            <w:tcW w:w="1701" w:type="dxa"/>
            <w:vAlign w:val="center"/>
          </w:tcPr>
          <w:p w14:paraId="6DD903F4">
            <w:pPr>
              <w:autoSpaceDE w:val="0"/>
              <w:autoSpaceDN w:val="0"/>
              <w:jc w:val="center"/>
              <w:rPr>
                <w:rFonts w:ascii="仿宋" w:hAnsi="仿宋" w:eastAsia="仿宋"/>
                <w:sz w:val="21"/>
                <w:szCs w:val="21"/>
              </w:rPr>
            </w:pPr>
            <w:r>
              <w:rPr>
                <w:rFonts w:hint="eastAsia" w:ascii="仿宋" w:hAnsi="仿宋" w:eastAsia="仿宋"/>
                <w:sz w:val="21"/>
                <w:szCs w:val="21"/>
              </w:rPr>
              <w:t>设备上下架</w:t>
            </w:r>
          </w:p>
        </w:tc>
        <w:tc>
          <w:tcPr>
            <w:tcW w:w="1559" w:type="dxa"/>
            <w:vAlign w:val="center"/>
          </w:tcPr>
          <w:p w14:paraId="39798BAC">
            <w:pPr>
              <w:autoSpaceDE w:val="0"/>
              <w:autoSpaceDN w:val="0"/>
              <w:jc w:val="center"/>
              <w:rPr>
                <w:rFonts w:ascii="仿宋" w:hAnsi="仿宋" w:eastAsia="仿宋"/>
                <w:sz w:val="21"/>
                <w:szCs w:val="21"/>
              </w:rPr>
            </w:pPr>
            <w:r>
              <w:rPr>
                <w:rFonts w:hint="eastAsia" w:ascii="仿宋" w:hAnsi="仿宋" w:eastAsia="仿宋"/>
                <w:sz w:val="21"/>
                <w:szCs w:val="21"/>
              </w:rPr>
              <w:t>现场</w:t>
            </w:r>
          </w:p>
        </w:tc>
        <w:tc>
          <w:tcPr>
            <w:tcW w:w="5103" w:type="dxa"/>
            <w:vAlign w:val="center"/>
          </w:tcPr>
          <w:p w14:paraId="06F00BD9">
            <w:pPr>
              <w:autoSpaceDE w:val="0"/>
              <w:autoSpaceDN w:val="0"/>
              <w:rPr>
                <w:rFonts w:ascii="仿宋" w:hAnsi="仿宋" w:eastAsia="仿宋"/>
                <w:sz w:val="21"/>
                <w:szCs w:val="21"/>
              </w:rPr>
            </w:pPr>
            <w:r>
              <w:rPr>
                <w:rFonts w:hint="eastAsia" w:ascii="仿宋" w:hAnsi="仿宋" w:eastAsia="仿宋"/>
                <w:sz w:val="21"/>
                <w:szCs w:val="21"/>
              </w:rPr>
              <w:t>根据变更请求，对网络硬件设备（含网络安全硬件设备）实施上架、系统初始化及下架等操作</w:t>
            </w:r>
          </w:p>
        </w:tc>
      </w:tr>
      <w:tr w14:paraId="5BC8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46" w:type="dxa"/>
            <w:vAlign w:val="center"/>
          </w:tcPr>
          <w:p w14:paraId="0DE6E079">
            <w:pPr>
              <w:autoSpaceDE w:val="0"/>
              <w:autoSpaceDN w:val="0"/>
              <w:jc w:val="center"/>
              <w:rPr>
                <w:rFonts w:ascii="仿宋" w:hAnsi="仿宋" w:eastAsia="仿宋"/>
                <w:sz w:val="21"/>
                <w:szCs w:val="21"/>
              </w:rPr>
            </w:pPr>
            <w:r>
              <w:rPr>
                <w:rFonts w:hint="eastAsia" w:ascii="仿宋" w:hAnsi="仿宋" w:eastAsia="仿宋"/>
                <w:sz w:val="21"/>
                <w:szCs w:val="21"/>
              </w:rPr>
              <w:t>3</w:t>
            </w:r>
          </w:p>
        </w:tc>
        <w:tc>
          <w:tcPr>
            <w:tcW w:w="1701" w:type="dxa"/>
            <w:vAlign w:val="center"/>
          </w:tcPr>
          <w:p w14:paraId="6D3E3B80">
            <w:pPr>
              <w:autoSpaceDE w:val="0"/>
              <w:autoSpaceDN w:val="0"/>
              <w:jc w:val="center"/>
              <w:rPr>
                <w:rFonts w:ascii="仿宋" w:hAnsi="仿宋" w:eastAsia="仿宋"/>
                <w:sz w:val="21"/>
                <w:szCs w:val="21"/>
              </w:rPr>
            </w:pPr>
            <w:r>
              <w:rPr>
                <w:rFonts w:hint="eastAsia" w:ascii="仿宋" w:hAnsi="仿宋" w:eastAsia="仿宋"/>
                <w:sz w:val="21"/>
                <w:szCs w:val="21"/>
              </w:rPr>
              <w:t>设备巡检</w:t>
            </w:r>
          </w:p>
        </w:tc>
        <w:tc>
          <w:tcPr>
            <w:tcW w:w="1559" w:type="dxa"/>
            <w:vAlign w:val="center"/>
          </w:tcPr>
          <w:p w14:paraId="077D8A86">
            <w:pPr>
              <w:autoSpaceDE w:val="0"/>
              <w:autoSpaceDN w:val="0"/>
              <w:jc w:val="center"/>
              <w:rPr>
                <w:rFonts w:ascii="仿宋" w:hAnsi="仿宋" w:eastAsia="仿宋"/>
                <w:sz w:val="21"/>
                <w:szCs w:val="21"/>
              </w:rPr>
            </w:pPr>
            <w:r>
              <w:rPr>
                <w:rFonts w:hint="eastAsia" w:ascii="仿宋" w:hAnsi="仿宋" w:eastAsia="仿宋"/>
                <w:sz w:val="21"/>
                <w:szCs w:val="21"/>
              </w:rPr>
              <w:t>现场</w:t>
            </w:r>
          </w:p>
        </w:tc>
        <w:tc>
          <w:tcPr>
            <w:tcW w:w="5103" w:type="dxa"/>
            <w:vAlign w:val="center"/>
          </w:tcPr>
          <w:p w14:paraId="7637F53E">
            <w:pPr>
              <w:autoSpaceDE w:val="0"/>
              <w:autoSpaceDN w:val="0"/>
              <w:rPr>
                <w:rFonts w:ascii="仿宋" w:hAnsi="仿宋" w:eastAsia="仿宋"/>
                <w:sz w:val="21"/>
                <w:szCs w:val="21"/>
              </w:rPr>
            </w:pPr>
            <w:r>
              <w:rPr>
                <w:rFonts w:hint="eastAsia" w:ascii="仿宋" w:hAnsi="仿宋" w:eastAsia="仿宋"/>
                <w:sz w:val="21"/>
                <w:szCs w:val="21"/>
              </w:rPr>
              <w:t>定期对网络设备（含网络安全设备）进行现场巡检，定期对设备进行清洁</w:t>
            </w:r>
          </w:p>
        </w:tc>
      </w:tr>
      <w:tr w14:paraId="6192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2C282640">
            <w:pPr>
              <w:autoSpaceDE w:val="0"/>
              <w:autoSpaceDN w:val="0"/>
              <w:jc w:val="center"/>
              <w:rPr>
                <w:rFonts w:ascii="仿宋" w:hAnsi="仿宋" w:eastAsia="仿宋"/>
                <w:sz w:val="21"/>
                <w:szCs w:val="21"/>
              </w:rPr>
            </w:pPr>
            <w:r>
              <w:rPr>
                <w:rFonts w:hint="eastAsia" w:ascii="仿宋" w:hAnsi="仿宋" w:eastAsia="仿宋"/>
                <w:sz w:val="21"/>
                <w:szCs w:val="21"/>
              </w:rPr>
              <w:t>4</w:t>
            </w:r>
          </w:p>
        </w:tc>
        <w:tc>
          <w:tcPr>
            <w:tcW w:w="1701" w:type="dxa"/>
            <w:vAlign w:val="center"/>
          </w:tcPr>
          <w:p w14:paraId="1B502C22">
            <w:pPr>
              <w:autoSpaceDE w:val="0"/>
              <w:autoSpaceDN w:val="0"/>
              <w:jc w:val="center"/>
              <w:rPr>
                <w:rFonts w:ascii="仿宋" w:hAnsi="仿宋" w:eastAsia="仿宋"/>
                <w:sz w:val="21"/>
                <w:szCs w:val="21"/>
              </w:rPr>
            </w:pPr>
            <w:r>
              <w:rPr>
                <w:rFonts w:hint="eastAsia" w:ascii="仿宋" w:hAnsi="仿宋" w:eastAsia="仿宋"/>
                <w:sz w:val="21"/>
                <w:szCs w:val="21"/>
              </w:rPr>
              <w:t>故障排查</w:t>
            </w:r>
          </w:p>
        </w:tc>
        <w:tc>
          <w:tcPr>
            <w:tcW w:w="1559" w:type="dxa"/>
            <w:vAlign w:val="center"/>
          </w:tcPr>
          <w:p w14:paraId="6DB9E7BF">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0FFC6A99">
            <w:pPr>
              <w:autoSpaceDE w:val="0"/>
              <w:autoSpaceDN w:val="0"/>
              <w:rPr>
                <w:rFonts w:ascii="仿宋" w:hAnsi="仿宋" w:eastAsia="仿宋"/>
                <w:sz w:val="21"/>
                <w:szCs w:val="21"/>
              </w:rPr>
            </w:pPr>
            <w:r>
              <w:rPr>
                <w:rFonts w:hint="eastAsia" w:ascii="仿宋" w:hAnsi="仿宋" w:eastAsia="仿宋"/>
                <w:sz w:val="21"/>
                <w:szCs w:val="21"/>
              </w:rPr>
              <w:t>分析并处理网络设备（含网络安全设备）及网络链路发生的故障和终端设备断网故障</w:t>
            </w:r>
          </w:p>
        </w:tc>
      </w:tr>
      <w:tr w14:paraId="74ED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3FA5391F">
            <w:pPr>
              <w:autoSpaceDE w:val="0"/>
              <w:autoSpaceDN w:val="0"/>
              <w:jc w:val="center"/>
              <w:rPr>
                <w:rFonts w:ascii="仿宋" w:hAnsi="仿宋" w:eastAsia="仿宋"/>
                <w:sz w:val="21"/>
                <w:szCs w:val="21"/>
              </w:rPr>
            </w:pPr>
            <w:r>
              <w:rPr>
                <w:rFonts w:hint="eastAsia" w:ascii="仿宋" w:hAnsi="仿宋" w:eastAsia="仿宋"/>
                <w:sz w:val="21"/>
                <w:szCs w:val="21"/>
              </w:rPr>
              <w:t>5</w:t>
            </w:r>
          </w:p>
        </w:tc>
        <w:tc>
          <w:tcPr>
            <w:tcW w:w="1701" w:type="dxa"/>
            <w:vAlign w:val="center"/>
          </w:tcPr>
          <w:p w14:paraId="408D21F8">
            <w:pPr>
              <w:autoSpaceDE w:val="0"/>
              <w:autoSpaceDN w:val="0"/>
              <w:jc w:val="center"/>
              <w:rPr>
                <w:rFonts w:ascii="仿宋" w:hAnsi="仿宋" w:eastAsia="仿宋"/>
                <w:sz w:val="21"/>
                <w:szCs w:val="21"/>
              </w:rPr>
            </w:pPr>
            <w:r>
              <w:rPr>
                <w:rFonts w:hint="eastAsia" w:ascii="仿宋" w:hAnsi="仿宋" w:eastAsia="仿宋"/>
                <w:sz w:val="21"/>
                <w:szCs w:val="21"/>
              </w:rPr>
              <w:t>配置调整</w:t>
            </w:r>
          </w:p>
        </w:tc>
        <w:tc>
          <w:tcPr>
            <w:tcW w:w="1559" w:type="dxa"/>
            <w:vAlign w:val="center"/>
          </w:tcPr>
          <w:p w14:paraId="015CFA6B">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66FF8DBF">
            <w:pPr>
              <w:autoSpaceDE w:val="0"/>
              <w:autoSpaceDN w:val="0"/>
              <w:rPr>
                <w:rFonts w:ascii="仿宋" w:hAnsi="仿宋" w:eastAsia="仿宋"/>
                <w:sz w:val="21"/>
                <w:szCs w:val="21"/>
              </w:rPr>
            </w:pPr>
            <w:r>
              <w:rPr>
                <w:rFonts w:hint="eastAsia" w:ascii="仿宋" w:hAnsi="仿宋" w:eastAsia="仿宋"/>
                <w:sz w:val="21"/>
                <w:szCs w:val="21"/>
              </w:rPr>
              <w:t>根据变更请求，对网络设备（含网络安全设备）的配置（IP、VLAN、路由及端口等）进行调整，优化，版本升级</w:t>
            </w:r>
          </w:p>
        </w:tc>
      </w:tr>
      <w:tr w14:paraId="62C0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5FC6C217">
            <w:pPr>
              <w:autoSpaceDE w:val="0"/>
              <w:autoSpaceDN w:val="0"/>
              <w:jc w:val="center"/>
              <w:rPr>
                <w:rFonts w:ascii="仿宋" w:hAnsi="仿宋" w:eastAsia="仿宋"/>
                <w:sz w:val="21"/>
                <w:szCs w:val="21"/>
              </w:rPr>
            </w:pPr>
            <w:r>
              <w:rPr>
                <w:rFonts w:hint="eastAsia" w:ascii="仿宋" w:hAnsi="仿宋" w:eastAsia="仿宋"/>
                <w:sz w:val="21"/>
                <w:szCs w:val="21"/>
              </w:rPr>
              <w:t>6</w:t>
            </w:r>
          </w:p>
        </w:tc>
        <w:tc>
          <w:tcPr>
            <w:tcW w:w="1701" w:type="dxa"/>
            <w:vAlign w:val="center"/>
          </w:tcPr>
          <w:p w14:paraId="6710D614">
            <w:pPr>
              <w:autoSpaceDE w:val="0"/>
              <w:autoSpaceDN w:val="0"/>
              <w:jc w:val="center"/>
              <w:rPr>
                <w:rFonts w:ascii="仿宋" w:hAnsi="仿宋" w:eastAsia="仿宋"/>
                <w:sz w:val="21"/>
                <w:szCs w:val="21"/>
              </w:rPr>
            </w:pPr>
            <w:r>
              <w:rPr>
                <w:rFonts w:hint="eastAsia" w:ascii="仿宋" w:hAnsi="仿宋" w:eastAsia="仿宋"/>
                <w:sz w:val="21"/>
                <w:szCs w:val="21"/>
              </w:rPr>
              <w:t>配置管理</w:t>
            </w:r>
          </w:p>
        </w:tc>
        <w:tc>
          <w:tcPr>
            <w:tcW w:w="1559" w:type="dxa"/>
            <w:vAlign w:val="center"/>
          </w:tcPr>
          <w:p w14:paraId="0BF1A26C">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4FF0C4F4">
            <w:pPr>
              <w:autoSpaceDE w:val="0"/>
              <w:autoSpaceDN w:val="0"/>
              <w:rPr>
                <w:rFonts w:ascii="仿宋" w:hAnsi="仿宋" w:eastAsia="仿宋"/>
                <w:sz w:val="21"/>
                <w:szCs w:val="21"/>
              </w:rPr>
            </w:pPr>
            <w:r>
              <w:rPr>
                <w:rFonts w:hint="eastAsia" w:ascii="仿宋" w:hAnsi="仿宋" w:eastAsia="仿宋"/>
                <w:sz w:val="21"/>
                <w:szCs w:val="21"/>
              </w:rPr>
              <w:t>对机柜位置、网络拓扑、VLAN、IP资源及网络设备的配置（含网络安全设备）进行管理</w:t>
            </w:r>
          </w:p>
        </w:tc>
      </w:tr>
      <w:tr w14:paraId="0924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113695C0">
            <w:pPr>
              <w:autoSpaceDE w:val="0"/>
              <w:autoSpaceDN w:val="0"/>
              <w:jc w:val="center"/>
              <w:rPr>
                <w:rFonts w:ascii="仿宋" w:hAnsi="仿宋" w:eastAsia="仿宋"/>
                <w:sz w:val="21"/>
                <w:szCs w:val="21"/>
              </w:rPr>
            </w:pPr>
            <w:r>
              <w:rPr>
                <w:rFonts w:hint="eastAsia" w:ascii="仿宋" w:hAnsi="仿宋" w:eastAsia="仿宋"/>
                <w:sz w:val="21"/>
                <w:szCs w:val="21"/>
              </w:rPr>
              <w:t>7</w:t>
            </w:r>
          </w:p>
        </w:tc>
        <w:tc>
          <w:tcPr>
            <w:tcW w:w="1701" w:type="dxa"/>
            <w:vAlign w:val="center"/>
          </w:tcPr>
          <w:p w14:paraId="761B9175">
            <w:pPr>
              <w:autoSpaceDE w:val="0"/>
              <w:autoSpaceDN w:val="0"/>
              <w:jc w:val="center"/>
              <w:rPr>
                <w:rFonts w:ascii="仿宋" w:hAnsi="仿宋" w:eastAsia="仿宋"/>
                <w:sz w:val="21"/>
                <w:szCs w:val="21"/>
              </w:rPr>
            </w:pPr>
            <w:r>
              <w:rPr>
                <w:rFonts w:hint="eastAsia" w:ascii="仿宋" w:hAnsi="仿宋" w:eastAsia="仿宋"/>
                <w:sz w:val="21"/>
                <w:szCs w:val="21"/>
              </w:rPr>
              <w:t>WAN管理</w:t>
            </w:r>
          </w:p>
        </w:tc>
        <w:tc>
          <w:tcPr>
            <w:tcW w:w="1559" w:type="dxa"/>
            <w:vAlign w:val="center"/>
          </w:tcPr>
          <w:p w14:paraId="1AA823E0">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3F751148">
            <w:pPr>
              <w:autoSpaceDE w:val="0"/>
              <w:autoSpaceDN w:val="0"/>
              <w:rPr>
                <w:rFonts w:ascii="仿宋" w:hAnsi="仿宋" w:eastAsia="仿宋"/>
                <w:sz w:val="21"/>
                <w:szCs w:val="21"/>
              </w:rPr>
            </w:pPr>
            <w:r>
              <w:rPr>
                <w:rFonts w:hint="eastAsia" w:ascii="仿宋" w:hAnsi="仿宋" w:eastAsia="仿宋"/>
                <w:sz w:val="21"/>
                <w:szCs w:val="21"/>
              </w:rPr>
              <w:t>协助客户、其他供应商进行专线、VPN的接入及配置；协助其他供应商进行网络测试、扩容</w:t>
            </w:r>
          </w:p>
        </w:tc>
      </w:tr>
      <w:tr w14:paraId="7C54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62EE89C4">
            <w:pPr>
              <w:autoSpaceDE w:val="0"/>
              <w:autoSpaceDN w:val="0"/>
              <w:jc w:val="center"/>
              <w:rPr>
                <w:rFonts w:ascii="仿宋" w:hAnsi="仿宋" w:eastAsia="仿宋"/>
                <w:sz w:val="21"/>
                <w:szCs w:val="21"/>
              </w:rPr>
            </w:pPr>
            <w:r>
              <w:rPr>
                <w:rFonts w:hint="eastAsia" w:ascii="仿宋" w:hAnsi="仿宋" w:eastAsia="仿宋"/>
                <w:sz w:val="21"/>
                <w:szCs w:val="21"/>
              </w:rPr>
              <w:t>8</w:t>
            </w:r>
          </w:p>
        </w:tc>
        <w:tc>
          <w:tcPr>
            <w:tcW w:w="1701" w:type="dxa"/>
            <w:vAlign w:val="center"/>
          </w:tcPr>
          <w:p w14:paraId="742810D9">
            <w:pPr>
              <w:autoSpaceDE w:val="0"/>
              <w:autoSpaceDN w:val="0"/>
              <w:jc w:val="center"/>
              <w:rPr>
                <w:rFonts w:ascii="仿宋" w:hAnsi="仿宋" w:eastAsia="仿宋"/>
                <w:sz w:val="21"/>
                <w:szCs w:val="21"/>
              </w:rPr>
            </w:pPr>
            <w:r>
              <w:rPr>
                <w:rFonts w:hint="eastAsia" w:ascii="仿宋" w:hAnsi="仿宋" w:eastAsia="仿宋"/>
                <w:sz w:val="21"/>
                <w:szCs w:val="21"/>
              </w:rPr>
              <w:t>优化建议</w:t>
            </w:r>
          </w:p>
        </w:tc>
        <w:tc>
          <w:tcPr>
            <w:tcW w:w="1559" w:type="dxa"/>
            <w:vAlign w:val="center"/>
          </w:tcPr>
          <w:p w14:paraId="401B3D35">
            <w:pPr>
              <w:autoSpaceDE w:val="0"/>
              <w:autoSpaceDN w:val="0"/>
              <w:jc w:val="center"/>
              <w:rPr>
                <w:rFonts w:ascii="仿宋" w:hAnsi="仿宋" w:eastAsia="仿宋"/>
                <w:sz w:val="21"/>
                <w:szCs w:val="21"/>
              </w:rPr>
            </w:pPr>
            <w:r>
              <w:rPr>
                <w:rFonts w:hint="eastAsia" w:ascii="仿宋" w:hAnsi="仿宋" w:eastAsia="仿宋"/>
                <w:sz w:val="21"/>
                <w:szCs w:val="21"/>
              </w:rPr>
              <w:t>远程</w:t>
            </w:r>
          </w:p>
        </w:tc>
        <w:tc>
          <w:tcPr>
            <w:tcW w:w="5103" w:type="dxa"/>
            <w:vAlign w:val="center"/>
          </w:tcPr>
          <w:p w14:paraId="7007F524">
            <w:pPr>
              <w:autoSpaceDE w:val="0"/>
              <w:autoSpaceDN w:val="0"/>
              <w:rPr>
                <w:rFonts w:ascii="仿宋" w:hAnsi="仿宋" w:eastAsia="仿宋"/>
                <w:sz w:val="21"/>
                <w:szCs w:val="21"/>
              </w:rPr>
            </w:pPr>
            <w:r>
              <w:rPr>
                <w:rFonts w:hint="eastAsia" w:ascii="仿宋" w:hAnsi="仿宋" w:eastAsia="仿宋"/>
                <w:sz w:val="21"/>
                <w:szCs w:val="21"/>
              </w:rPr>
              <w:t>参与到数据中心网络建设项目中并对数据中心网络建设，网络安全和日常运维优化提出建议</w:t>
            </w:r>
          </w:p>
        </w:tc>
      </w:tr>
      <w:tr w14:paraId="41D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490AB630">
            <w:pPr>
              <w:autoSpaceDE w:val="0"/>
              <w:autoSpaceDN w:val="0"/>
              <w:jc w:val="center"/>
              <w:rPr>
                <w:rFonts w:ascii="仿宋" w:hAnsi="仿宋" w:eastAsia="仿宋"/>
                <w:sz w:val="21"/>
                <w:szCs w:val="21"/>
              </w:rPr>
            </w:pPr>
            <w:r>
              <w:rPr>
                <w:rFonts w:hint="eastAsia" w:ascii="仿宋" w:hAnsi="仿宋" w:eastAsia="仿宋"/>
                <w:sz w:val="21"/>
                <w:szCs w:val="21"/>
              </w:rPr>
              <w:t>9</w:t>
            </w:r>
          </w:p>
        </w:tc>
        <w:tc>
          <w:tcPr>
            <w:tcW w:w="1701" w:type="dxa"/>
            <w:vAlign w:val="center"/>
          </w:tcPr>
          <w:p w14:paraId="3AFC22FC">
            <w:pPr>
              <w:autoSpaceDE w:val="0"/>
              <w:autoSpaceDN w:val="0"/>
              <w:jc w:val="center"/>
              <w:rPr>
                <w:rFonts w:ascii="仿宋" w:hAnsi="仿宋" w:eastAsia="仿宋"/>
                <w:sz w:val="21"/>
                <w:szCs w:val="21"/>
              </w:rPr>
            </w:pPr>
            <w:r>
              <w:rPr>
                <w:rFonts w:hint="eastAsia" w:ascii="仿宋" w:hAnsi="仿宋" w:eastAsia="仿宋"/>
                <w:sz w:val="21"/>
                <w:szCs w:val="21"/>
              </w:rPr>
              <w:t>线路调整</w:t>
            </w:r>
          </w:p>
        </w:tc>
        <w:tc>
          <w:tcPr>
            <w:tcW w:w="1559" w:type="dxa"/>
            <w:vAlign w:val="center"/>
          </w:tcPr>
          <w:p w14:paraId="75D6E553">
            <w:pPr>
              <w:autoSpaceDE w:val="0"/>
              <w:autoSpaceDN w:val="0"/>
              <w:jc w:val="center"/>
              <w:rPr>
                <w:rFonts w:ascii="仿宋" w:hAnsi="仿宋" w:eastAsia="仿宋"/>
                <w:sz w:val="21"/>
                <w:szCs w:val="21"/>
              </w:rPr>
            </w:pPr>
            <w:r>
              <w:rPr>
                <w:rFonts w:hint="eastAsia" w:ascii="仿宋" w:hAnsi="仿宋" w:eastAsia="仿宋"/>
                <w:sz w:val="21"/>
                <w:szCs w:val="21"/>
              </w:rPr>
              <w:t>现场</w:t>
            </w:r>
          </w:p>
        </w:tc>
        <w:tc>
          <w:tcPr>
            <w:tcW w:w="5103" w:type="dxa"/>
            <w:vAlign w:val="center"/>
          </w:tcPr>
          <w:p w14:paraId="5028A1CE">
            <w:pPr>
              <w:autoSpaceDE w:val="0"/>
              <w:autoSpaceDN w:val="0"/>
              <w:rPr>
                <w:rFonts w:ascii="仿宋" w:hAnsi="仿宋" w:eastAsia="仿宋"/>
                <w:sz w:val="21"/>
                <w:szCs w:val="21"/>
              </w:rPr>
            </w:pPr>
            <w:r>
              <w:rPr>
                <w:rFonts w:hint="eastAsia" w:ascii="仿宋" w:hAnsi="仿宋" w:eastAsia="仿宋"/>
                <w:sz w:val="21"/>
                <w:szCs w:val="21"/>
              </w:rPr>
              <w:t>机房内所有线路，若存在不规范的布线的，给出实施方案并完成规范化布线</w:t>
            </w:r>
          </w:p>
        </w:tc>
      </w:tr>
      <w:tr w14:paraId="060E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0469C78B">
            <w:pPr>
              <w:autoSpaceDE w:val="0"/>
              <w:autoSpaceDN w:val="0"/>
              <w:jc w:val="center"/>
              <w:rPr>
                <w:rFonts w:ascii="仿宋" w:hAnsi="仿宋" w:eastAsia="仿宋"/>
                <w:sz w:val="21"/>
                <w:szCs w:val="21"/>
              </w:rPr>
            </w:pPr>
            <w:r>
              <w:rPr>
                <w:rFonts w:ascii="仿宋" w:hAnsi="仿宋" w:eastAsia="仿宋"/>
                <w:sz w:val="21"/>
                <w:szCs w:val="21"/>
              </w:rPr>
              <w:t>10</w:t>
            </w:r>
          </w:p>
        </w:tc>
        <w:tc>
          <w:tcPr>
            <w:tcW w:w="1701" w:type="dxa"/>
            <w:vAlign w:val="center"/>
          </w:tcPr>
          <w:p w14:paraId="6918C57C">
            <w:pPr>
              <w:autoSpaceDE w:val="0"/>
              <w:autoSpaceDN w:val="0"/>
              <w:jc w:val="center"/>
              <w:rPr>
                <w:rFonts w:ascii="仿宋" w:hAnsi="仿宋" w:eastAsia="仿宋"/>
                <w:sz w:val="21"/>
                <w:szCs w:val="21"/>
              </w:rPr>
            </w:pPr>
            <w:r>
              <w:rPr>
                <w:rFonts w:hint="eastAsia" w:ascii="仿宋" w:hAnsi="仿宋" w:eastAsia="仿宋"/>
                <w:sz w:val="21"/>
                <w:szCs w:val="21"/>
              </w:rPr>
              <w:t>防病毒管理</w:t>
            </w:r>
          </w:p>
        </w:tc>
        <w:tc>
          <w:tcPr>
            <w:tcW w:w="1559" w:type="dxa"/>
            <w:vAlign w:val="center"/>
          </w:tcPr>
          <w:p w14:paraId="765D0368">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6958930E">
            <w:pPr>
              <w:autoSpaceDE w:val="0"/>
              <w:autoSpaceDN w:val="0"/>
              <w:rPr>
                <w:rFonts w:ascii="仿宋" w:hAnsi="仿宋" w:eastAsia="仿宋"/>
                <w:sz w:val="21"/>
                <w:szCs w:val="21"/>
              </w:rPr>
            </w:pPr>
            <w:r>
              <w:rPr>
                <w:rFonts w:hint="eastAsia" w:ascii="仿宋" w:hAnsi="仿宋" w:eastAsia="仿宋"/>
                <w:sz w:val="21"/>
                <w:szCs w:val="21"/>
              </w:rPr>
              <w:t>部署、配置终端操作系统防病毒，配置及检查防病毒更新情况</w:t>
            </w:r>
          </w:p>
        </w:tc>
      </w:tr>
      <w:tr w14:paraId="0C82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75062C6E">
            <w:pPr>
              <w:autoSpaceDE w:val="0"/>
              <w:autoSpaceDN w:val="0"/>
              <w:jc w:val="center"/>
              <w:rPr>
                <w:rFonts w:ascii="仿宋" w:hAnsi="仿宋" w:eastAsia="仿宋"/>
                <w:sz w:val="21"/>
                <w:szCs w:val="21"/>
              </w:rPr>
            </w:pPr>
            <w:r>
              <w:rPr>
                <w:rFonts w:ascii="仿宋" w:hAnsi="仿宋" w:eastAsia="仿宋"/>
                <w:sz w:val="21"/>
                <w:szCs w:val="21"/>
              </w:rPr>
              <w:t>11</w:t>
            </w:r>
          </w:p>
        </w:tc>
        <w:tc>
          <w:tcPr>
            <w:tcW w:w="1701" w:type="dxa"/>
            <w:vAlign w:val="center"/>
          </w:tcPr>
          <w:p w14:paraId="08E38042">
            <w:pPr>
              <w:autoSpaceDE w:val="0"/>
              <w:autoSpaceDN w:val="0"/>
              <w:jc w:val="center"/>
              <w:rPr>
                <w:rFonts w:ascii="仿宋" w:hAnsi="仿宋" w:eastAsia="仿宋"/>
                <w:sz w:val="21"/>
                <w:szCs w:val="21"/>
              </w:rPr>
            </w:pPr>
            <w:r>
              <w:rPr>
                <w:rFonts w:hint="eastAsia" w:ascii="仿宋" w:hAnsi="仿宋" w:eastAsia="仿宋"/>
                <w:sz w:val="21"/>
                <w:szCs w:val="21"/>
              </w:rPr>
              <w:t>新增网络布线</w:t>
            </w:r>
          </w:p>
        </w:tc>
        <w:tc>
          <w:tcPr>
            <w:tcW w:w="1559" w:type="dxa"/>
            <w:vAlign w:val="center"/>
          </w:tcPr>
          <w:p w14:paraId="1ABC270A">
            <w:pPr>
              <w:autoSpaceDE w:val="0"/>
              <w:autoSpaceDN w:val="0"/>
              <w:jc w:val="center"/>
              <w:rPr>
                <w:rFonts w:ascii="仿宋" w:hAnsi="仿宋" w:eastAsia="仿宋"/>
                <w:sz w:val="21"/>
                <w:szCs w:val="21"/>
              </w:rPr>
            </w:pPr>
            <w:r>
              <w:rPr>
                <w:rFonts w:hint="eastAsia" w:ascii="仿宋" w:hAnsi="仿宋" w:eastAsia="仿宋"/>
                <w:sz w:val="21"/>
                <w:szCs w:val="21"/>
              </w:rPr>
              <w:t>现场</w:t>
            </w:r>
          </w:p>
        </w:tc>
        <w:tc>
          <w:tcPr>
            <w:tcW w:w="5103" w:type="dxa"/>
            <w:vAlign w:val="center"/>
          </w:tcPr>
          <w:p w14:paraId="3F3273EA">
            <w:pPr>
              <w:autoSpaceDE w:val="0"/>
              <w:autoSpaceDN w:val="0"/>
              <w:rPr>
                <w:rFonts w:ascii="仿宋" w:hAnsi="仿宋" w:eastAsia="仿宋"/>
                <w:sz w:val="21"/>
                <w:szCs w:val="21"/>
              </w:rPr>
            </w:pPr>
            <w:r>
              <w:rPr>
                <w:rFonts w:hint="eastAsia" w:ascii="仿宋" w:hAnsi="仿宋" w:eastAsia="仿宋"/>
                <w:sz w:val="21"/>
                <w:szCs w:val="21"/>
              </w:rPr>
              <w:t>（1）网络线路铺设具体要求：线缆需全程套管，明线部分需走线槽，使用医院铺设好的桥架走线，未铺设桥架部分走线需经信息部审核</w:t>
            </w:r>
          </w:p>
          <w:p w14:paraId="0D95A437">
            <w:pPr>
              <w:autoSpaceDE w:val="0"/>
              <w:autoSpaceDN w:val="0"/>
              <w:rPr>
                <w:rFonts w:ascii="仿宋" w:hAnsi="仿宋" w:eastAsia="仿宋"/>
                <w:sz w:val="21"/>
                <w:szCs w:val="21"/>
              </w:rPr>
            </w:pPr>
            <w:r>
              <w:rPr>
                <w:rFonts w:hint="eastAsia" w:ascii="仿宋" w:hAnsi="仿宋" w:eastAsia="仿宋"/>
                <w:sz w:val="21"/>
                <w:szCs w:val="21"/>
              </w:rPr>
              <w:t>（2）标签制作：铺设的网络线缆，要求制作标签。标签按照医院现有的编号规则，使用标签打印机打印，标签要求整洁，清晰</w:t>
            </w:r>
          </w:p>
          <w:p w14:paraId="40C97B0B">
            <w:pPr>
              <w:autoSpaceDE w:val="0"/>
              <w:autoSpaceDN w:val="0"/>
              <w:rPr>
                <w:rFonts w:ascii="仿宋" w:hAnsi="仿宋" w:eastAsia="仿宋"/>
                <w:sz w:val="21"/>
                <w:szCs w:val="21"/>
              </w:rPr>
            </w:pPr>
            <w:r>
              <w:rPr>
                <w:rFonts w:hint="eastAsia" w:ascii="仿宋" w:hAnsi="仿宋" w:eastAsia="仿宋"/>
                <w:sz w:val="21"/>
                <w:szCs w:val="21"/>
              </w:rPr>
              <w:t>（3）网络测试：要求所有的线缆（八芯）都能够测试通过，传输速度能够达到100</w:t>
            </w:r>
            <w:r>
              <w:rPr>
                <w:rFonts w:ascii="仿宋" w:hAnsi="仿宋" w:eastAsia="仿宋"/>
                <w:sz w:val="21"/>
                <w:szCs w:val="21"/>
              </w:rPr>
              <w:t>0</w:t>
            </w:r>
            <w:r>
              <w:rPr>
                <w:rFonts w:hint="eastAsia" w:ascii="仿宋" w:hAnsi="仿宋" w:eastAsia="仿宋"/>
                <w:sz w:val="21"/>
                <w:szCs w:val="21"/>
              </w:rPr>
              <w:t>M</w:t>
            </w:r>
          </w:p>
        </w:tc>
      </w:tr>
      <w:tr w14:paraId="67BB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76A537EF">
            <w:pPr>
              <w:autoSpaceDE w:val="0"/>
              <w:autoSpaceDN w:val="0"/>
              <w:jc w:val="center"/>
              <w:rPr>
                <w:rFonts w:ascii="仿宋" w:hAnsi="仿宋" w:eastAsia="仿宋"/>
                <w:sz w:val="21"/>
                <w:szCs w:val="21"/>
              </w:rPr>
            </w:pPr>
            <w:r>
              <w:rPr>
                <w:rFonts w:ascii="仿宋" w:hAnsi="仿宋" w:eastAsia="仿宋"/>
                <w:sz w:val="21"/>
                <w:szCs w:val="21"/>
              </w:rPr>
              <w:t>12</w:t>
            </w:r>
          </w:p>
        </w:tc>
        <w:tc>
          <w:tcPr>
            <w:tcW w:w="1701" w:type="dxa"/>
            <w:vAlign w:val="center"/>
          </w:tcPr>
          <w:p w14:paraId="3B5FB2B4">
            <w:pPr>
              <w:autoSpaceDE w:val="0"/>
              <w:autoSpaceDN w:val="0"/>
              <w:jc w:val="center"/>
              <w:rPr>
                <w:rFonts w:ascii="仿宋" w:hAnsi="仿宋" w:eastAsia="仿宋"/>
                <w:sz w:val="21"/>
                <w:szCs w:val="21"/>
              </w:rPr>
            </w:pPr>
            <w:r>
              <w:rPr>
                <w:rFonts w:hint="eastAsia" w:ascii="仿宋" w:hAnsi="仿宋" w:eastAsia="仿宋"/>
                <w:sz w:val="21"/>
                <w:szCs w:val="21"/>
              </w:rPr>
              <w:t>网络线路维修</w:t>
            </w:r>
          </w:p>
        </w:tc>
        <w:tc>
          <w:tcPr>
            <w:tcW w:w="1559" w:type="dxa"/>
            <w:vAlign w:val="center"/>
          </w:tcPr>
          <w:p w14:paraId="61576600">
            <w:pPr>
              <w:autoSpaceDE w:val="0"/>
              <w:autoSpaceDN w:val="0"/>
              <w:jc w:val="center"/>
              <w:rPr>
                <w:rFonts w:ascii="仿宋" w:hAnsi="仿宋" w:eastAsia="仿宋"/>
                <w:sz w:val="21"/>
                <w:szCs w:val="21"/>
              </w:rPr>
            </w:pPr>
            <w:r>
              <w:rPr>
                <w:rFonts w:hint="eastAsia" w:ascii="仿宋" w:hAnsi="仿宋" w:eastAsia="仿宋"/>
                <w:sz w:val="21"/>
                <w:szCs w:val="21"/>
              </w:rPr>
              <w:t>现场</w:t>
            </w:r>
          </w:p>
        </w:tc>
        <w:tc>
          <w:tcPr>
            <w:tcW w:w="5103" w:type="dxa"/>
            <w:vAlign w:val="center"/>
          </w:tcPr>
          <w:p w14:paraId="70F0FA32">
            <w:pPr>
              <w:autoSpaceDE w:val="0"/>
              <w:autoSpaceDN w:val="0"/>
              <w:rPr>
                <w:rFonts w:ascii="仿宋" w:hAnsi="仿宋" w:eastAsia="仿宋"/>
                <w:sz w:val="21"/>
                <w:szCs w:val="21"/>
              </w:rPr>
            </w:pPr>
            <w:r>
              <w:rPr>
                <w:rFonts w:hint="eastAsia" w:ascii="仿宋" w:hAnsi="仿宋" w:eastAsia="仿宋"/>
                <w:sz w:val="21"/>
                <w:szCs w:val="21"/>
              </w:rPr>
              <w:t>根据院方的要求对网络点位进行移点、找点和线路维修</w:t>
            </w:r>
          </w:p>
        </w:tc>
      </w:tr>
      <w:tr w14:paraId="07E8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13F0A6F9">
            <w:pPr>
              <w:autoSpaceDE w:val="0"/>
              <w:autoSpaceDN w:val="0"/>
              <w:jc w:val="center"/>
              <w:rPr>
                <w:rFonts w:ascii="仿宋" w:hAnsi="仿宋" w:eastAsia="仿宋"/>
                <w:sz w:val="21"/>
                <w:szCs w:val="21"/>
              </w:rPr>
            </w:pPr>
            <w:r>
              <w:rPr>
                <w:rFonts w:ascii="仿宋" w:hAnsi="仿宋" w:eastAsia="仿宋"/>
                <w:sz w:val="21"/>
                <w:szCs w:val="21"/>
              </w:rPr>
              <w:t>13</w:t>
            </w:r>
          </w:p>
        </w:tc>
        <w:tc>
          <w:tcPr>
            <w:tcW w:w="1701" w:type="dxa"/>
            <w:vAlign w:val="center"/>
          </w:tcPr>
          <w:p w14:paraId="12425C5A">
            <w:pPr>
              <w:autoSpaceDE w:val="0"/>
              <w:autoSpaceDN w:val="0"/>
              <w:jc w:val="center"/>
              <w:rPr>
                <w:rFonts w:ascii="仿宋" w:hAnsi="仿宋" w:eastAsia="仿宋"/>
                <w:sz w:val="21"/>
                <w:szCs w:val="21"/>
              </w:rPr>
            </w:pPr>
            <w:r>
              <w:rPr>
                <w:rFonts w:hint="eastAsia" w:ascii="仿宋" w:hAnsi="仿宋" w:eastAsia="仿宋"/>
                <w:sz w:val="21"/>
                <w:szCs w:val="21"/>
              </w:rPr>
              <w:t>系统升级</w:t>
            </w:r>
          </w:p>
        </w:tc>
        <w:tc>
          <w:tcPr>
            <w:tcW w:w="1559" w:type="dxa"/>
            <w:vAlign w:val="center"/>
          </w:tcPr>
          <w:p w14:paraId="16DD9D86">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4EF0D354">
            <w:pPr>
              <w:autoSpaceDE w:val="0"/>
              <w:autoSpaceDN w:val="0"/>
              <w:rPr>
                <w:rFonts w:ascii="仿宋" w:hAnsi="仿宋" w:eastAsia="仿宋"/>
                <w:sz w:val="21"/>
                <w:szCs w:val="21"/>
              </w:rPr>
            </w:pPr>
            <w:r>
              <w:rPr>
                <w:rFonts w:hint="eastAsia" w:ascii="仿宋" w:hAnsi="仿宋" w:eastAsia="仿宋"/>
                <w:sz w:val="21"/>
                <w:szCs w:val="21"/>
              </w:rPr>
              <w:t>配置、检查设备系统补丁，根据系统安全进行系统及补丁升级管理</w:t>
            </w:r>
          </w:p>
        </w:tc>
      </w:tr>
      <w:tr w14:paraId="74B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6E254C1B">
            <w:pPr>
              <w:autoSpaceDE w:val="0"/>
              <w:autoSpaceDN w:val="0"/>
              <w:jc w:val="center"/>
              <w:rPr>
                <w:rFonts w:ascii="仿宋" w:hAnsi="仿宋" w:eastAsia="仿宋"/>
                <w:sz w:val="21"/>
                <w:szCs w:val="21"/>
              </w:rPr>
            </w:pPr>
            <w:r>
              <w:rPr>
                <w:rFonts w:ascii="仿宋" w:hAnsi="仿宋" w:eastAsia="仿宋"/>
                <w:sz w:val="21"/>
                <w:szCs w:val="21"/>
              </w:rPr>
              <w:t>14</w:t>
            </w:r>
          </w:p>
        </w:tc>
        <w:tc>
          <w:tcPr>
            <w:tcW w:w="1701" w:type="dxa"/>
            <w:vAlign w:val="center"/>
          </w:tcPr>
          <w:p w14:paraId="27E5A743">
            <w:pPr>
              <w:autoSpaceDE w:val="0"/>
              <w:autoSpaceDN w:val="0"/>
              <w:jc w:val="center"/>
              <w:rPr>
                <w:rFonts w:ascii="仿宋" w:hAnsi="仿宋" w:eastAsia="仿宋"/>
                <w:sz w:val="21"/>
                <w:szCs w:val="21"/>
              </w:rPr>
            </w:pPr>
            <w:r>
              <w:rPr>
                <w:rFonts w:hint="eastAsia" w:ascii="仿宋" w:hAnsi="仿宋" w:eastAsia="仿宋"/>
                <w:sz w:val="21"/>
                <w:szCs w:val="21"/>
              </w:rPr>
              <w:t>日志分析</w:t>
            </w:r>
          </w:p>
        </w:tc>
        <w:tc>
          <w:tcPr>
            <w:tcW w:w="1559" w:type="dxa"/>
            <w:vAlign w:val="center"/>
          </w:tcPr>
          <w:p w14:paraId="304E8E22">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50AF6B31">
            <w:pPr>
              <w:autoSpaceDE w:val="0"/>
              <w:autoSpaceDN w:val="0"/>
              <w:rPr>
                <w:rFonts w:ascii="仿宋" w:hAnsi="仿宋" w:eastAsia="仿宋"/>
                <w:sz w:val="21"/>
                <w:szCs w:val="21"/>
              </w:rPr>
            </w:pPr>
            <w:r>
              <w:rPr>
                <w:rFonts w:hint="eastAsia" w:ascii="仿宋" w:hAnsi="仿宋" w:eastAsia="仿宋"/>
                <w:sz w:val="21"/>
                <w:szCs w:val="21"/>
              </w:rPr>
              <w:t>定期对网络设备（含网络安全设备）的日志进行分析，发现安全问题及时上报及处理。</w:t>
            </w:r>
          </w:p>
        </w:tc>
      </w:tr>
      <w:tr w14:paraId="6F4E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244F94A9">
            <w:pPr>
              <w:autoSpaceDE w:val="0"/>
              <w:autoSpaceDN w:val="0"/>
              <w:jc w:val="center"/>
              <w:rPr>
                <w:rFonts w:ascii="仿宋" w:hAnsi="仿宋" w:eastAsia="仿宋"/>
                <w:sz w:val="21"/>
                <w:szCs w:val="21"/>
              </w:rPr>
            </w:pPr>
            <w:r>
              <w:rPr>
                <w:rFonts w:ascii="仿宋" w:hAnsi="仿宋" w:eastAsia="仿宋"/>
                <w:sz w:val="21"/>
                <w:szCs w:val="21"/>
              </w:rPr>
              <w:t>15</w:t>
            </w:r>
          </w:p>
        </w:tc>
        <w:tc>
          <w:tcPr>
            <w:tcW w:w="1701" w:type="dxa"/>
            <w:vAlign w:val="center"/>
          </w:tcPr>
          <w:p w14:paraId="1C06EE3D">
            <w:pPr>
              <w:autoSpaceDE w:val="0"/>
              <w:autoSpaceDN w:val="0"/>
              <w:jc w:val="center"/>
              <w:rPr>
                <w:rFonts w:ascii="仿宋" w:hAnsi="仿宋" w:eastAsia="仿宋"/>
                <w:sz w:val="21"/>
                <w:szCs w:val="21"/>
              </w:rPr>
            </w:pPr>
            <w:r>
              <w:rPr>
                <w:rFonts w:hint="eastAsia" w:ascii="仿宋" w:hAnsi="仿宋" w:eastAsia="仿宋"/>
                <w:sz w:val="21"/>
                <w:szCs w:val="21"/>
              </w:rPr>
              <w:t>现场保障</w:t>
            </w:r>
          </w:p>
        </w:tc>
        <w:tc>
          <w:tcPr>
            <w:tcW w:w="1559" w:type="dxa"/>
            <w:vAlign w:val="center"/>
          </w:tcPr>
          <w:p w14:paraId="50EE61A4">
            <w:pPr>
              <w:autoSpaceDE w:val="0"/>
              <w:autoSpaceDN w:val="0"/>
              <w:jc w:val="center"/>
              <w:rPr>
                <w:rFonts w:ascii="仿宋" w:hAnsi="仿宋" w:eastAsia="仿宋"/>
                <w:sz w:val="21"/>
                <w:szCs w:val="21"/>
              </w:rPr>
            </w:pPr>
            <w:r>
              <w:rPr>
                <w:rFonts w:hint="eastAsia" w:ascii="仿宋" w:hAnsi="仿宋" w:eastAsia="仿宋"/>
                <w:sz w:val="21"/>
                <w:szCs w:val="21"/>
              </w:rPr>
              <w:t>现场</w:t>
            </w:r>
          </w:p>
        </w:tc>
        <w:tc>
          <w:tcPr>
            <w:tcW w:w="5103" w:type="dxa"/>
            <w:vAlign w:val="center"/>
          </w:tcPr>
          <w:p w14:paraId="6424B55B">
            <w:pPr>
              <w:autoSpaceDE w:val="0"/>
              <w:autoSpaceDN w:val="0"/>
              <w:rPr>
                <w:rFonts w:ascii="仿宋" w:hAnsi="仿宋" w:eastAsia="仿宋"/>
                <w:sz w:val="21"/>
                <w:szCs w:val="21"/>
              </w:rPr>
            </w:pPr>
            <w:r>
              <w:rPr>
                <w:rFonts w:hint="eastAsia" w:ascii="仿宋" w:hAnsi="仿宋" w:eastAsia="仿宋"/>
                <w:sz w:val="21"/>
                <w:szCs w:val="21"/>
              </w:rPr>
              <w:t>医院遇到重大检查时，派服务工程师到现场保障</w:t>
            </w:r>
          </w:p>
        </w:tc>
      </w:tr>
      <w:tr w14:paraId="4097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Align w:val="center"/>
          </w:tcPr>
          <w:p w14:paraId="296CBDED">
            <w:pPr>
              <w:autoSpaceDE w:val="0"/>
              <w:autoSpaceDN w:val="0"/>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6</w:t>
            </w:r>
          </w:p>
        </w:tc>
        <w:tc>
          <w:tcPr>
            <w:tcW w:w="1701" w:type="dxa"/>
            <w:vAlign w:val="center"/>
          </w:tcPr>
          <w:p w14:paraId="4BBEE55E">
            <w:pPr>
              <w:autoSpaceDE w:val="0"/>
              <w:autoSpaceDN w:val="0"/>
              <w:jc w:val="center"/>
              <w:rPr>
                <w:rFonts w:ascii="仿宋" w:hAnsi="仿宋" w:eastAsia="仿宋"/>
                <w:sz w:val="21"/>
                <w:szCs w:val="21"/>
              </w:rPr>
            </w:pPr>
            <w:r>
              <w:rPr>
                <w:rFonts w:hint="eastAsia" w:ascii="仿宋" w:hAnsi="仿宋" w:eastAsia="仿宋"/>
                <w:sz w:val="21"/>
                <w:szCs w:val="21"/>
              </w:rPr>
              <w:t>其它</w:t>
            </w:r>
            <w:r>
              <w:rPr>
                <w:rFonts w:ascii="仿宋" w:hAnsi="仿宋" w:eastAsia="仿宋"/>
                <w:sz w:val="21"/>
                <w:szCs w:val="21"/>
              </w:rPr>
              <w:t>要求</w:t>
            </w:r>
          </w:p>
        </w:tc>
        <w:tc>
          <w:tcPr>
            <w:tcW w:w="1559" w:type="dxa"/>
            <w:vAlign w:val="center"/>
          </w:tcPr>
          <w:p w14:paraId="757230CB">
            <w:pPr>
              <w:autoSpaceDE w:val="0"/>
              <w:autoSpaceDN w:val="0"/>
              <w:jc w:val="center"/>
              <w:rPr>
                <w:rFonts w:ascii="仿宋" w:hAnsi="仿宋" w:eastAsia="仿宋"/>
                <w:sz w:val="21"/>
                <w:szCs w:val="21"/>
              </w:rPr>
            </w:pPr>
            <w:r>
              <w:rPr>
                <w:rFonts w:hint="eastAsia" w:ascii="仿宋" w:hAnsi="仿宋" w:eastAsia="仿宋"/>
                <w:sz w:val="21"/>
                <w:szCs w:val="21"/>
              </w:rPr>
              <w:t>远程/现场</w:t>
            </w:r>
          </w:p>
        </w:tc>
        <w:tc>
          <w:tcPr>
            <w:tcW w:w="5103" w:type="dxa"/>
            <w:vAlign w:val="center"/>
          </w:tcPr>
          <w:p w14:paraId="38C6E04C">
            <w:pPr>
              <w:rPr>
                <w:rFonts w:ascii="仿宋" w:hAnsi="仿宋" w:eastAsia="仿宋"/>
                <w:sz w:val="21"/>
                <w:szCs w:val="21"/>
              </w:rPr>
            </w:pPr>
            <w:r>
              <w:rPr>
                <w:rFonts w:hint="eastAsia" w:ascii="仿宋" w:hAnsi="仿宋" w:eastAsia="仿宋"/>
                <w:sz w:val="21"/>
                <w:szCs w:val="21"/>
              </w:rPr>
              <w:t>院方在后期会加入路由器、负载均衡、IDS、IPS，上网行为管理等设备，要求投标人具备全设备调试，故障恢复能力</w:t>
            </w:r>
          </w:p>
        </w:tc>
      </w:tr>
    </w:tbl>
    <w:p w14:paraId="0F9D8333">
      <w:pPr>
        <w:spacing w:after="160" w:line="259" w:lineRule="auto"/>
        <w:rPr>
          <w:rFonts w:ascii="仿宋" w:hAnsi="仿宋" w:eastAsia="仿宋" w:cs="Times New Roman"/>
          <w:b/>
          <w:kern w:val="2"/>
          <w:sz w:val="24"/>
          <w:szCs w:val="24"/>
        </w:rPr>
      </w:pPr>
    </w:p>
    <w:p w14:paraId="28BEF500">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8</w:t>
      </w:r>
      <w:r>
        <w:rPr>
          <w:rFonts w:ascii="仿宋" w:hAnsi="仿宋" w:eastAsia="仿宋" w:cs="Times New Roman"/>
          <w:b/>
          <w:kern w:val="2"/>
          <w:sz w:val="24"/>
          <w:szCs w:val="24"/>
        </w:rPr>
        <w:t>.</w:t>
      </w:r>
      <w:r>
        <w:rPr>
          <w:rFonts w:hint="eastAsia" w:ascii="仿宋" w:hAnsi="仿宋" w:eastAsia="仿宋" w:cs="Times New Roman"/>
          <w:b/>
          <w:kern w:val="2"/>
          <w:sz w:val="24"/>
          <w:szCs w:val="24"/>
        </w:rPr>
        <w:t>运维服务内容</w:t>
      </w:r>
    </w:p>
    <w:p w14:paraId="40C9C0B0">
      <w:pPr>
        <w:spacing w:line="360" w:lineRule="auto"/>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1</w:t>
      </w:r>
      <w:r>
        <w:rPr>
          <w:rFonts w:hint="eastAsia" w:ascii="仿宋" w:hAnsi="仿宋" w:eastAsia="仿宋"/>
          <w:bCs/>
          <w:sz w:val="24"/>
          <w:szCs w:val="24"/>
        </w:rPr>
        <w:t>）基础设施管理</w:t>
      </w:r>
    </w:p>
    <w:p w14:paraId="16F208EA">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确保医院信息系统网络通信传输畅通。</w:t>
      </w:r>
    </w:p>
    <w:p w14:paraId="5E4CBED7">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负责网络布线架的管理，确保配线的合理有序。</w:t>
      </w:r>
    </w:p>
    <w:p w14:paraId="41422309">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掌握医院端设备接入网络情况，以便发现问题可迅速定位。</w:t>
      </w:r>
    </w:p>
    <w:p w14:paraId="2146DD73">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采取技术措施，对网络内经常出现的医院需要变更位置和部门的情况进行管理。</w:t>
      </w:r>
    </w:p>
    <w:p w14:paraId="36AA3BB3">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掌握与外部的链接配置，监督网络通信状况，发现问题后与有关机构及时联系。</w:t>
      </w:r>
    </w:p>
    <w:p w14:paraId="3BC12156">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实时监控局域网络的运行和网络通信情况。</w:t>
      </w:r>
    </w:p>
    <w:p w14:paraId="7B28BBE0">
      <w:pPr>
        <w:spacing w:line="360" w:lineRule="auto"/>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2</w:t>
      </w:r>
      <w:r>
        <w:rPr>
          <w:rFonts w:hint="eastAsia" w:ascii="仿宋" w:hAnsi="仿宋" w:eastAsia="仿宋"/>
          <w:bCs/>
          <w:sz w:val="24"/>
          <w:szCs w:val="24"/>
        </w:rPr>
        <w:t>）操作系统管理</w:t>
      </w:r>
    </w:p>
    <w:p w14:paraId="64BC8632">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在网络操作系统配置完成并投入正常运行后，为了确保网络操作系统工作正常，首先利用系统提供的各种管理工具软件，实时监督系统的运转情况，及时发现故障征兆并进行处理。</w:t>
      </w:r>
    </w:p>
    <w:p w14:paraId="2F7515E4">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在网络运行过程中，随时掌握系统配置情况及配置参数变更情况，对配置参数进行备份更新。随时做到系统环境变化、业务发展需要和医院需求，动态调整系统配置参数，优化系统。</w:t>
      </w:r>
    </w:p>
    <w:p w14:paraId="39D58A9E">
      <w:pPr>
        <w:spacing w:line="360" w:lineRule="auto"/>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3</w:t>
      </w:r>
      <w:r>
        <w:rPr>
          <w:rFonts w:hint="eastAsia" w:ascii="仿宋" w:hAnsi="仿宋" w:eastAsia="仿宋"/>
          <w:bCs/>
          <w:sz w:val="24"/>
          <w:szCs w:val="24"/>
        </w:rPr>
        <w:t>）应用系统管理</w:t>
      </w:r>
    </w:p>
    <w:p w14:paraId="5033B17B">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确保各种网络应用服务运行的不间断性和工作性能的良好性。出现故障时应将造成的损失和影响控制在最小范围。</w:t>
      </w:r>
    </w:p>
    <w:p w14:paraId="6A2C8C9B">
      <w:pPr>
        <w:pStyle w:val="7"/>
        <w:numPr>
          <w:ilvl w:val="0"/>
          <w:numId w:val="1"/>
        </w:numPr>
        <w:spacing w:after="0" w:line="360" w:lineRule="auto"/>
        <w:ind w:left="0" w:firstLine="0" w:firstLineChars="0"/>
        <w:rPr>
          <w:rFonts w:ascii="仿宋" w:hAnsi="仿宋" w:eastAsia="仿宋"/>
          <w:bCs/>
          <w:sz w:val="24"/>
        </w:rPr>
      </w:pPr>
      <w:r>
        <w:rPr>
          <w:rFonts w:hint="eastAsia" w:ascii="仿宋" w:hAnsi="仿宋" w:eastAsia="仿宋"/>
          <w:bCs/>
          <w:sz w:val="24"/>
        </w:rPr>
        <w:t>对于要求不可中断的关键型网络应用系统，除了在软件手段上要掌握，备份系统参数和定期备份系统、业务数据外，必要时在硬件手段上要建立和配置系统的热备份。</w:t>
      </w:r>
    </w:p>
    <w:p w14:paraId="4A1AF6BE">
      <w:pPr>
        <w:spacing w:line="360" w:lineRule="auto"/>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4</w:t>
      </w:r>
      <w:r>
        <w:rPr>
          <w:rFonts w:hint="eastAsia" w:ascii="仿宋" w:hAnsi="仿宋" w:eastAsia="仿宋"/>
          <w:bCs/>
          <w:sz w:val="24"/>
          <w:szCs w:val="24"/>
        </w:rPr>
        <w:t>）局域网环境检查</w:t>
      </w:r>
    </w:p>
    <w:p w14:paraId="0778A81A">
      <w:pPr>
        <w:pStyle w:val="7"/>
        <w:numPr>
          <w:ilvl w:val="0"/>
          <w:numId w:val="2"/>
        </w:numPr>
        <w:spacing w:after="0" w:line="360" w:lineRule="auto"/>
        <w:ind w:left="0" w:firstLine="0" w:firstLineChars="0"/>
        <w:rPr>
          <w:rFonts w:ascii="仿宋" w:hAnsi="仿宋" w:eastAsia="仿宋"/>
          <w:bCs/>
          <w:sz w:val="24"/>
        </w:rPr>
      </w:pPr>
      <w:r>
        <w:rPr>
          <w:rFonts w:hint="eastAsia" w:ascii="仿宋" w:hAnsi="仿宋" w:eastAsia="仿宋"/>
          <w:bCs/>
          <w:sz w:val="24"/>
        </w:rPr>
        <w:t>利用ping命令测试到路由、交换机以及外部网络的连通性。</w:t>
      </w:r>
    </w:p>
    <w:p w14:paraId="3AD58F17">
      <w:pPr>
        <w:pStyle w:val="7"/>
        <w:numPr>
          <w:ilvl w:val="0"/>
          <w:numId w:val="2"/>
        </w:numPr>
        <w:spacing w:after="0" w:line="360" w:lineRule="auto"/>
        <w:ind w:left="0" w:firstLine="0" w:firstLineChars="0"/>
        <w:rPr>
          <w:rFonts w:ascii="仿宋" w:hAnsi="仿宋" w:eastAsia="仿宋"/>
          <w:bCs/>
          <w:sz w:val="24"/>
        </w:rPr>
      </w:pPr>
      <w:r>
        <w:rPr>
          <w:rFonts w:hint="eastAsia" w:ascii="仿宋" w:hAnsi="仿宋" w:eastAsia="仿宋"/>
          <w:bCs/>
          <w:sz w:val="24"/>
        </w:rPr>
        <w:t>查看所有路由、交换机端口以及状态灯的工作状态，保证设备工作正常。</w:t>
      </w:r>
    </w:p>
    <w:p w14:paraId="2DDF2E30">
      <w:pPr>
        <w:pStyle w:val="7"/>
        <w:numPr>
          <w:ilvl w:val="0"/>
          <w:numId w:val="2"/>
        </w:numPr>
        <w:spacing w:after="0" w:line="360" w:lineRule="auto"/>
        <w:ind w:left="0" w:firstLine="0" w:firstLineChars="0"/>
        <w:rPr>
          <w:rFonts w:ascii="仿宋" w:hAnsi="仿宋" w:eastAsia="仿宋"/>
          <w:bCs/>
          <w:sz w:val="24"/>
        </w:rPr>
      </w:pPr>
      <w:r>
        <w:rPr>
          <w:rFonts w:hint="eastAsia" w:ascii="仿宋" w:hAnsi="仿宋" w:eastAsia="仿宋"/>
          <w:bCs/>
          <w:sz w:val="24"/>
        </w:rPr>
        <w:t>检查网关设备（防火墙、路由）工作状态，确保外网连接正常。</w:t>
      </w:r>
    </w:p>
    <w:p w14:paraId="65FBB031">
      <w:pPr>
        <w:pStyle w:val="7"/>
        <w:numPr>
          <w:ilvl w:val="0"/>
          <w:numId w:val="2"/>
        </w:numPr>
        <w:spacing w:after="0" w:line="360" w:lineRule="auto"/>
        <w:ind w:left="0" w:firstLine="0" w:firstLineChars="0"/>
        <w:rPr>
          <w:rFonts w:ascii="仿宋" w:hAnsi="仿宋" w:eastAsia="仿宋"/>
          <w:bCs/>
          <w:sz w:val="24"/>
        </w:rPr>
      </w:pPr>
      <w:r>
        <w:rPr>
          <w:rFonts w:hint="eastAsia" w:ascii="仿宋" w:hAnsi="仿宋" w:eastAsia="仿宋"/>
          <w:bCs/>
          <w:sz w:val="24"/>
        </w:rPr>
        <w:t>检查网络线缆，确保网络线缆完好无损。</w:t>
      </w:r>
    </w:p>
    <w:p w14:paraId="03A32FF5">
      <w:pPr>
        <w:spacing w:line="360" w:lineRule="auto"/>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5</w:t>
      </w:r>
      <w:r>
        <w:rPr>
          <w:rFonts w:hint="eastAsia" w:ascii="仿宋" w:hAnsi="仿宋" w:eastAsia="仿宋"/>
          <w:bCs/>
          <w:sz w:val="24"/>
          <w:szCs w:val="24"/>
        </w:rPr>
        <w:t>）终端环境检查</w:t>
      </w:r>
    </w:p>
    <w:p w14:paraId="2673698D">
      <w:pPr>
        <w:pStyle w:val="7"/>
        <w:numPr>
          <w:ilvl w:val="0"/>
          <w:numId w:val="3"/>
        </w:numPr>
        <w:spacing w:after="0" w:line="360" w:lineRule="auto"/>
        <w:ind w:left="0" w:firstLine="0" w:firstLineChars="0"/>
        <w:rPr>
          <w:rFonts w:ascii="仿宋" w:hAnsi="仿宋" w:eastAsia="仿宋"/>
          <w:bCs/>
          <w:sz w:val="24"/>
        </w:rPr>
      </w:pPr>
      <w:r>
        <w:rPr>
          <w:rFonts w:hint="eastAsia" w:ascii="仿宋" w:hAnsi="仿宋" w:eastAsia="仿宋"/>
          <w:bCs/>
          <w:sz w:val="24"/>
        </w:rPr>
        <w:t>检查终端计算机系统是否摆放整齐，检查机箱及显示器是否干净整洁。</w:t>
      </w:r>
    </w:p>
    <w:p w14:paraId="34A50BC2">
      <w:pPr>
        <w:pStyle w:val="7"/>
        <w:numPr>
          <w:ilvl w:val="0"/>
          <w:numId w:val="3"/>
        </w:numPr>
        <w:spacing w:after="0" w:line="360" w:lineRule="auto"/>
        <w:ind w:left="0" w:firstLine="0" w:firstLineChars="0"/>
        <w:rPr>
          <w:rFonts w:ascii="仿宋" w:hAnsi="仿宋" w:eastAsia="仿宋"/>
          <w:bCs/>
          <w:sz w:val="24"/>
        </w:rPr>
      </w:pPr>
      <w:r>
        <w:rPr>
          <w:rFonts w:hint="eastAsia" w:ascii="仿宋" w:hAnsi="仿宋" w:eastAsia="仿宋"/>
          <w:bCs/>
          <w:sz w:val="24"/>
        </w:rPr>
        <w:t>检查终端计算机系统运行是否正常，磁盘空间是否满足工作需求。</w:t>
      </w:r>
    </w:p>
    <w:p w14:paraId="3AC0DA88">
      <w:pPr>
        <w:pStyle w:val="7"/>
        <w:numPr>
          <w:ilvl w:val="0"/>
          <w:numId w:val="3"/>
        </w:numPr>
        <w:spacing w:after="0" w:line="360" w:lineRule="auto"/>
        <w:ind w:left="0" w:firstLine="0" w:firstLineChars="0"/>
        <w:rPr>
          <w:rFonts w:ascii="仿宋" w:hAnsi="仿宋" w:eastAsia="仿宋"/>
          <w:bCs/>
          <w:sz w:val="24"/>
        </w:rPr>
      </w:pPr>
      <w:r>
        <w:rPr>
          <w:rFonts w:hint="eastAsia" w:ascii="仿宋" w:hAnsi="仿宋" w:eastAsia="仿宋"/>
          <w:bCs/>
          <w:sz w:val="24"/>
        </w:rPr>
        <w:t>检查安装的软件工作是否正常，保证网络环境没有病毒传播问题。一旦发现必须及时做有效性处理。</w:t>
      </w:r>
    </w:p>
    <w:p w14:paraId="138C7112">
      <w:pPr>
        <w:pStyle w:val="7"/>
        <w:numPr>
          <w:ilvl w:val="0"/>
          <w:numId w:val="3"/>
        </w:numPr>
        <w:spacing w:after="0" w:line="360" w:lineRule="auto"/>
        <w:ind w:left="0" w:firstLine="0" w:firstLineChars="0"/>
        <w:rPr>
          <w:rFonts w:ascii="仿宋" w:hAnsi="仿宋" w:eastAsia="仿宋"/>
          <w:bCs/>
          <w:sz w:val="24"/>
        </w:rPr>
      </w:pPr>
      <w:r>
        <w:rPr>
          <w:rFonts w:hint="eastAsia" w:ascii="仿宋" w:hAnsi="仿宋" w:eastAsia="仿宋"/>
          <w:bCs/>
          <w:sz w:val="24"/>
        </w:rPr>
        <w:t>定期对客户机进行抽查，删除无用文件，对储存于工作无关文件的客户机进行删除清理。</w:t>
      </w:r>
    </w:p>
    <w:p w14:paraId="0DDA74F7">
      <w:pPr>
        <w:pStyle w:val="7"/>
        <w:numPr>
          <w:ilvl w:val="0"/>
          <w:numId w:val="3"/>
        </w:numPr>
        <w:spacing w:after="0" w:line="360" w:lineRule="auto"/>
        <w:ind w:left="0" w:firstLine="0" w:firstLineChars="0"/>
        <w:rPr>
          <w:rFonts w:ascii="仿宋" w:hAnsi="仿宋" w:eastAsia="仿宋"/>
          <w:bCs/>
          <w:sz w:val="24"/>
        </w:rPr>
      </w:pPr>
      <w:r>
        <w:rPr>
          <w:rFonts w:hint="eastAsia" w:ascii="仿宋" w:hAnsi="仿宋" w:eastAsia="仿宋"/>
          <w:bCs/>
          <w:sz w:val="24"/>
        </w:rPr>
        <w:t>对于计算机常用外置配件（键盘、鼠标、耳机）进行日常测试维护。</w:t>
      </w:r>
    </w:p>
    <w:p w14:paraId="10C5EEC4">
      <w:pPr>
        <w:pStyle w:val="7"/>
        <w:numPr>
          <w:ilvl w:val="0"/>
          <w:numId w:val="3"/>
        </w:numPr>
        <w:spacing w:after="0" w:line="360" w:lineRule="auto"/>
        <w:ind w:left="0" w:firstLine="0" w:firstLineChars="0"/>
        <w:rPr>
          <w:rFonts w:ascii="仿宋" w:hAnsi="仿宋" w:eastAsia="仿宋"/>
          <w:bCs/>
          <w:sz w:val="24"/>
        </w:rPr>
      </w:pPr>
      <w:r>
        <w:rPr>
          <w:rFonts w:hint="eastAsia" w:ascii="仿宋" w:hAnsi="仿宋" w:eastAsia="仿宋"/>
          <w:bCs/>
          <w:sz w:val="24"/>
        </w:rPr>
        <w:t>计算机的硬件维修、维护及更换。包括计算机无法启动、蓝屏、系统无法登陆等维护。</w:t>
      </w:r>
    </w:p>
    <w:p w14:paraId="1465902D">
      <w:pPr>
        <w:spacing w:line="360" w:lineRule="auto"/>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6</w:t>
      </w:r>
      <w:r>
        <w:rPr>
          <w:rFonts w:hint="eastAsia" w:ascii="仿宋" w:hAnsi="仿宋" w:eastAsia="仿宋"/>
          <w:bCs/>
          <w:sz w:val="24"/>
          <w:szCs w:val="24"/>
        </w:rPr>
        <w:t>）其他内容</w:t>
      </w:r>
    </w:p>
    <w:p w14:paraId="1758BFF4">
      <w:pPr>
        <w:pStyle w:val="7"/>
        <w:numPr>
          <w:ilvl w:val="0"/>
          <w:numId w:val="4"/>
        </w:numPr>
        <w:spacing w:after="0" w:line="360" w:lineRule="auto"/>
        <w:ind w:left="0" w:firstLine="0" w:firstLineChars="0"/>
        <w:rPr>
          <w:rFonts w:ascii="仿宋" w:hAnsi="仿宋" w:eastAsia="仿宋"/>
          <w:bCs/>
          <w:sz w:val="24"/>
        </w:rPr>
      </w:pPr>
      <w:r>
        <w:rPr>
          <w:rFonts w:hint="eastAsia" w:ascii="仿宋" w:hAnsi="仿宋" w:eastAsia="仿宋"/>
          <w:bCs/>
          <w:sz w:val="24"/>
        </w:rPr>
        <w:t>网络设备定期清洁、除尘。</w:t>
      </w:r>
    </w:p>
    <w:p w14:paraId="42C8B08F">
      <w:pPr>
        <w:pStyle w:val="7"/>
        <w:numPr>
          <w:ilvl w:val="0"/>
          <w:numId w:val="4"/>
        </w:numPr>
        <w:spacing w:after="0" w:line="360" w:lineRule="auto"/>
        <w:ind w:left="0" w:firstLine="0" w:firstLineChars="0"/>
        <w:rPr>
          <w:rFonts w:ascii="仿宋" w:hAnsi="仿宋" w:eastAsia="仿宋"/>
          <w:bCs/>
          <w:sz w:val="24"/>
        </w:rPr>
      </w:pPr>
      <w:r>
        <w:rPr>
          <w:rFonts w:hint="eastAsia" w:ascii="仿宋" w:hAnsi="仿宋" w:eastAsia="仿宋"/>
          <w:bCs/>
          <w:sz w:val="24"/>
        </w:rPr>
        <w:t>网络设备标志标记修复。</w:t>
      </w:r>
    </w:p>
    <w:p w14:paraId="282A2B47">
      <w:pPr>
        <w:pStyle w:val="7"/>
        <w:numPr>
          <w:ilvl w:val="0"/>
          <w:numId w:val="4"/>
        </w:numPr>
        <w:spacing w:after="0" w:line="360" w:lineRule="auto"/>
        <w:ind w:left="0" w:firstLine="0" w:firstLineChars="0"/>
        <w:rPr>
          <w:rFonts w:ascii="仿宋" w:hAnsi="仿宋" w:eastAsia="仿宋"/>
          <w:bCs/>
          <w:sz w:val="24"/>
        </w:rPr>
      </w:pPr>
      <w:r>
        <w:rPr>
          <w:rFonts w:hint="eastAsia" w:ascii="仿宋" w:hAnsi="仿宋" w:eastAsia="仿宋"/>
          <w:bCs/>
          <w:sz w:val="24"/>
        </w:rPr>
        <w:t>重大检查时派服务工程师到现场保障。</w:t>
      </w:r>
    </w:p>
    <w:p w14:paraId="74CB07A6">
      <w:pPr>
        <w:pStyle w:val="7"/>
        <w:numPr>
          <w:ilvl w:val="0"/>
          <w:numId w:val="4"/>
        </w:numPr>
        <w:spacing w:after="0" w:line="360" w:lineRule="auto"/>
        <w:ind w:left="0" w:firstLine="0" w:firstLineChars="0"/>
        <w:rPr>
          <w:rFonts w:ascii="仿宋" w:hAnsi="仿宋" w:eastAsia="仿宋"/>
          <w:bCs/>
          <w:sz w:val="24"/>
        </w:rPr>
      </w:pPr>
      <w:r>
        <w:rPr>
          <w:rFonts w:hint="eastAsia" w:ascii="仿宋" w:hAnsi="仿宋" w:eastAsia="仿宋"/>
          <w:bCs/>
          <w:sz w:val="24"/>
        </w:rPr>
        <w:t>网络的调试、网络故障的排除、网络设备的检修、布线系统的故障检修及故障排除等。</w:t>
      </w:r>
    </w:p>
    <w:p w14:paraId="2BF168BC">
      <w:pPr>
        <w:spacing w:after="160" w:line="259" w:lineRule="auto"/>
        <w:rPr>
          <w:rFonts w:ascii="仿宋" w:hAnsi="仿宋" w:eastAsia="仿宋" w:cs="Times New Roman"/>
          <w:bCs/>
          <w:kern w:val="2"/>
          <w:sz w:val="24"/>
          <w:szCs w:val="24"/>
        </w:rPr>
      </w:pPr>
    </w:p>
    <w:p w14:paraId="674BD0D5">
      <w:pPr>
        <w:spacing w:after="160" w:line="259" w:lineRule="auto"/>
        <w:rPr>
          <w:rFonts w:ascii="仿宋" w:hAnsi="仿宋" w:eastAsia="仿宋" w:cs="Times New Roman"/>
          <w:b/>
          <w:kern w:val="2"/>
          <w:sz w:val="24"/>
          <w:szCs w:val="24"/>
        </w:rPr>
      </w:pPr>
      <w:r>
        <w:rPr>
          <w:rFonts w:ascii="仿宋" w:hAnsi="仿宋" w:eastAsia="仿宋" w:cs="Times New Roman"/>
          <w:b/>
          <w:kern w:val="2"/>
          <w:sz w:val="24"/>
          <w:szCs w:val="24"/>
        </w:rPr>
        <w:t>9</w:t>
      </w:r>
      <w:r>
        <w:rPr>
          <w:rFonts w:hint="eastAsia" w:ascii="仿宋" w:hAnsi="仿宋" w:eastAsia="仿宋" w:cs="Times New Roman"/>
          <w:b/>
          <w:kern w:val="2"/>
          <w:sz w:val="24"/>
          <w:szCs w:val="24"/>
        </w:rPr>
        <w:t>.产品清单</w:t>
      </w:r>
    </w:p>
    <w:tbl>
      <w:tblPr>
        <w:tblStyle w:val="5"/>
        <w:tblW w:w="8775" w:type="dxa"/>
        <w:tblInd w:w="-275" w:type="dxa"/>
        <w:tblLayout w:type="autofit"/>
        <w:tblCellMar>
          <w:top w:w="0" w:type="dxa"/>
          <w:left w:w="108" w:type="dxa"/>
          <w:bottom w:w="0" w:type="dxa"/>
          <w:right w:w="108" w:type="dxa"/>
        </w:tblCellMar>
      </w:tblPr>
      <w:tblGrid>
        <w:gridCol w:w="728"/>
        <w:gridCol w:w="6063"/>
        <w:gridCol w:w="1276"/>
        <w:gridCol w:w="708"/>
      </w:tblGrid>
      <w:tr w14:paraId="5716E80A">
        <w:tblPrEx>
          <w:tblCellMar>
            <w:top w:w="0" w:type="dxa"/>
            <w:left w:w="108" w:type="dxa"/>
            <w:bottom w:w="0" w:type="dxa"/>
            <w:right w:w="108" w:type="dxa"/>
          </w:tblCellMar>
        </w:tblPrEx>
        <w:trPr>
          <w:trHeight w:val="28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29761BB">
            <w:pPr>
              <w:widowControl/>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序号</w:t>
            </w:r>
          </w:p>
        </w:tc>
        <w:tc>
          <w:tcPr>
            <w:tcW w:w="6063" w:type="dxa"/>
            <w:tcBorders>
              <w:top w:val="single" w:color="auto" w:sz="4" w:space="0"/>
              <w:left w:val="nil"/>
              <w:bottom w:val="single" w:color="auto" w:sz="4" w:space="0"/>
              <w:right w:val="single" w:color="auto" w:sz="4" w:space="0"/>
            </w:tcBorders>
            <w:shd w:val="clear" w:color="auto" w:fill="auto"/>
            <w:vAlign w:val="center"/>
          </w:tcPr>
          <w:p w14:paraId="648D216B">
            <w:pPr>
              <w:widowControl/>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产品描述</w:t>
            </w:r>
          </w:p>
        </w:tc>
        <w:tc>
          <w:tcPr>
            <w:tcW w:w="1276" w:type="dxa"/>
            <w:tcBorders>
              <w:top w:val="single" w:color="auto" w:sz="4" w:space="0"/>
              <w:left w:val="nil"/>
              <w:bottom w:val="single" w:color="auto" w:sz="4" w:space="0"/>
              <w:right w:val="single" w:color="auto" w:sz="4" w:space="0"/>
            </w:tcBorders>
            <w:shd w:val="clear" w:color="auto" w:fill="auto"/>
            <w:vAlign w:val="center"/>
          </w:tcPr>
          <w:p w14:paraId="1547E196">
            <w:pPr>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产品数量</w:t>
            </w:r>
          </w:p>
        </w:tc>
        <w:tc>
          <w:tcPr>
            <w:tcW w:w="708" w:type="dxa"/>
            <w:tcBorders>
              <w:top w:val="single" w:color="auto" w:sz="4" w:space="0"/>
              <w:left w:val="nil"/>
              <w:bottom w:val="single" w:color="auto" w:sz="4" w:space="0"/>
              <w:right w:val="single" w:color="auto" w:sz="4" w:space="0"/>
            </w:tcBorders>
            <w:vAlign w:val="center"/>
          </w:tcPr>
          <w:p w14:paraId="01A5F78F">
            <w:pPr>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单位</w:t>
            </w:r>
          </w:p>
        </w:tc>
      </w:tr>
      <w:tr w14:paraId="72793FF8">
        <w:tblPrEx>
          <w:tblCellMar>
            <w:top w:w="0" w:type="dxa"/>
            <w:left w:w="108" w:type="dxa"/>
            <w:bottom w:w="0" w:type="dxa"/>
            <w:right w:w="108" w:type="dxa"/>
          </w:tblCellMar>
        </w:tblPrEx>
        <w:trPr>
          <w:trHeight w:val="285" w:hRule="atLeast"/>
        </w:trPr>
        <w:tc>
          <w:tcPr>
            <w:tcW w:w="87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D09F3A">
            <w:pPr>
              <w:spacing w:line="360" w:lineRule="auto"/>
              <w:rPr>
                <w:rFonts w:ascii="仿宋" w:hAnsi="仿宋" w:eastAsia="仿宋"/>
                <w:bCs/>
                <w:color w:val="000000"/>
                <w:sz w:val="21"/>
                <w:szCs w:val="21"/>
              </w:rPr>
            </w:pPr>
            <w:r>
              <w:rPr>
                <w:rFonts w:hint="eastAsia" w:ascii="仿宋" w:hAnsi="仿宋" w:eastAsia="仿宋"/>
                <w:bCs/>
                <w:color w:val="000000"/>
                <w:sz w:val="21"/>
                <w:szCs w:val="21"/>
              </w:rPr>
              <w:t>一、航天院区一期</w:t>
            </w:r>
          </w:p>
        </w:tc>
      </w:tr>
      <w:tr w14:paraId="6FF1951C">
        <w:tblPrEx>
          <w:tblCellMar>
            <w:top w:w="0" w:type="dxa"/>
            <w:left w:w="108" w:type="dxa"/>
            <w:bottom w:w="0" w:type="dxa"/>
            <w:right w:w="108" w:type="dxa"/>
          </w:tblCellMar>
        </w:tblPrEx>
        <w:trPr>
          <w:trHeight w:val="983"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30980D5F">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p>
        </w:tc>
        <w:tc>
          <w:tcPr>
            <w:tcW w:w="6063" w:type="dxa"/>
            <w:tcBorders>
              <w:top w:val="nil"/>
              <w:left w:val="nil"/>
              <w:bottom w:val="single" w:color="auto" w:sz="4" w:space="0"/>
              <w:right w:val="single" w:color="auto" w:sz="4" w:space="0"/>
            </w:tcBorders>
            <w:shd w:val="clear" w:color="auto" w:fill="auto"/>
            <w:vAlign w:val="center"/>
          </w:tcPr>
          <w:p w14:paraId="5445CE27">
            <w:pPr>
              <w:widowControl/>
              <w:spacing w:line="360" w:lineRule="auto"/>
              <w:jc w:val="center"/>
              <w:rPr>
                <w:rFonts w:ascii="仿宋" w:hAnsi="仿宋" w:eastAsia="仿宋"/>
                <w:color w:val="000000"/>
                <w:sz w:val="21"/>
                <w:szCs w:val="21"/>
              </w:rPr>
            </w:pPr>
            <w:r>
              <w:rPr>
                <w:rFonts w:hint="eastAsia" w:ascii="仿宋" w:hAnsi="仿宋" w:eastAsia="仿宋"/>
                <w:sz w:val="21"/>
                <w:szCs w:val="21"/>
              </w:rPr>
              <w:t>核心数据交互平台(含4块48口千兆电口板卡、2块24口万兆光口板卡、4块万兆引擎板卡、</w:t>
            </w:r>
            <w:r>
              <w:rPr>
                <w:rFonts w:ascii="仿宋" w:hAnsi="仿宋" w:eastAsia="仿宋"/>
                <w:sz w:val="21"/>
                <w:szCs w:val="21"/>
              </w:rPr>
              <w:t>8</w:t>
            </w:r>
            <w:r>
              <w:rPr>
                <w:rFonts w:hint="eastAsia" w:ascii="仿宋" w:hAnsi="仿宋" w:eastAsia="仿宋"/>
                <w:sz w:val="21"/>
                <w:szCs w:val="21"/>
              </w:rPr>
              <w:t>个电源、</w:t>
            </w:r>
            <w:r>
              <w:rPr>
                <w:rFonts w:ascii="仿宋" w:hAnsi="仿宋" w:eastAsia="仿宋"/>
                <w:sz w:val="21"/>
                <w:szCs w:val="21"/>
              </w:rPr>
              <w:t>8</w:t>
            </w:r>
            <w:r>
              <w:rPr>
                <w:rFonts w:hint="eastAsia" w:ascii="仿宋" w:hAnsi="仿宋" w:eastAsia="仿宋"/>
                <w:sz w:val="21"/>
                <w:szCs w:val="21"/>
              </w:rPr>
              <w:t>个风扇)</w:t>
            </w:r>
          </w:p>
        </w:tc>
        <w:tc>
          <w:tcPr>
            <w:tcW w:w="1276" w:type="dxa"/>
            <w:tcBorders>
              <w:top w:val="nil"/>
              <w:left w:val="nil"/>
              <w:bottom w:val="single" w:color="auto" w:sz="4" w:space="0"/>
              <w:right w:val="single" w:color="auto" w:sz="4" w:space="0"/>
            </w:tcBorders>
            <w:shd w:val="clear" w:color="auto" w:fill="auto"/>
            <w:vAlign w:val="center"/>
          </w:tcPr>
          <w:p w14:paraId="15028370">
            <w:pPr>
              <w:spacing w:line="360" w:lineRule="auto"/>
              <w:jc w:val="center"/>
              <w:rPr>
                <w:rFonts w:ascii="仿宋" w:hAnsi="仿宋" w:eastAsia="仿宋"/>
                <w:color w:val="000000"/>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1C792E4A">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6AE8592D">
        <w:tblPrEx>
          <w:tblCellMar>
            <w:top w:w="0" w:type="dxa"/>
            <w:left w:w="108" w:type="dxa"/>
            <w:bottom w:w="0" w:type="dxa"/>
            <w:right w:w="108" w:type="dxa"/>
          </w:tblCellMar>
        </w:tblPrEx>
        <w:trPr>
          <w:trHeight w:val="790"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32220DB7">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2</w:t>
            </w:r>
          </w:p>
        </w:tc>
        <w:tc>
          <w:tcPr>
            <w:tcW w:w="6063" w:type="dxa"/>
            <w:tcBorders>
              <w:top w:val="nil"/>
              <w:left w:val="nil"/>
              <w:bottom w:val="single" w:color="auto" w:sz="4" w:space="0"/>
              <w:right w:val="single" w:color="auto" w:sz="4" w:space="0"/>
            </w:tcBorders>
            <w:shd w:val="clear" w:color="auto" w:fill="auto"/>
            <w:vAlign w:val="center"/>
          </w:tcPr>
          <w:p w14:paraId="5F74F3DB">
            <w:pPr>
              <w:widowControl/>
              <w:spacing w:line="360" w:lineRule="auto"/>
              <w:jc w:val="center"/>
              <w:rPr>
                <w:rFonts w:hint="eastAsia" w:ascii="仿宋" w:hAnsi="仿宋" w:eastAsia="仿宋"/>
                <w:sz w:val="21"/>
                <w:szCs w:val="21"/>
              </w:rPr>
            </w:pPr>
            <w:r>
              <w:rPr>
                <w:rFonts w:hint="eastAsia" w:ascii="仿宋" w:hAnsi="仿宋" w:eastAsia="仿宋"/>
                <w:sz w:val="21"/>
                <w:szCs w:val="21"/>
              </w:rPr>
              <w:t>核心数据交互平台(含4块</w:t>
            </w:r>
            <w:r>
              <w:rPr>
                <w:rFonts w:ascii="仿宋" w:hAnsi="仿宋" w:eastAsia="仿宋"/>
                <w:sz w:val="21"/>
                <w:szCs w:val="21"/>
              </w:rPr>
              <w:t>24</w:t>
            </w:r>
            <w:r>
              <w:rPr>
                <w:rFonts w:hint="eastAsia" w:ascii="仿宋" w:hAnsi="仿宋" w:eastAsia="仿宋"/>
                <w:sz w:val="21"/>
                <w:szCs w:val="21"/>
              </w:rPr>
              <w:t>口千兆电口板卡、2块24口万兆光口板卡、4块引擎板卡、</w:t>
            </w:r>
            <w:r>
              <w:rPr>
                <w:rFonts w:ascii="仿宋" w:hAnsi="仿宋" w:eastAsia="仿宋"/>
                <w:sz w:val="21"/>
                <w:szCs w:val="21"/>
              </w:rPr>
              <w:t>8</w:t>
            </w:r>
            <w:r>
              <w:rPr>
                <w:rFonts w:hint="eastAsia" w:ascii="仿宋" w:hAnsi="仿宋" w:eastAsia="仿宋"/>
                <w:sz w:val="21"/>
                <w:szCs w:val="21"/>
              </w:rPr>
              <w:t>个电源、</w:t>
            </w:r>
            <w:r>
              <w:rPr>
                <w:rFonts w:ascii="仿宋" w:hAnsi="仿宋" w:eastAsia="仿宋"/>
                <w:sz w:val="21"/>
                <w:szCs w:val="21"/>
              </w:rPr>
              <w:t>8</w:t>
            </w:r>
            <w:r>
              <w:rPr>
                <w:rFonts w:hint="eastAsia" w:ascii="仿宋" w:hAnsi="仿宋" w:eastAsia="仿宋"/>
                <w:sz w:val="21"/>
                <w:szCs w:val="21"/>
              </w:rPr>
              <w:t>个风扇)</w:t>
            </w:r>
          </w:p>
        </w:tc>
        <w:tc>
          <w:tcPr>
            <w:tcW w:w="1276" w:type="dxa"/>
            <w:tcBorders>
              <w:top w:val="nil"/>
              <w:left w:val="nil"/>
              <w:bottom w:val="single" w:color="auto" w:sz="4" w:space="0"/>
              <w:right w:val="single" w:color="auto" w:sz="4" w:space="0"/>
            </w:tcBorders>
            <w:shd w:val="clear" w:color="auto" w:fill="auto"/>
            <w:vAlign w:val="center"/>
          </w:tcPr>
          <w:p w14:paraId="24BBF240">
            <w:pPr>
              <w:spacing w:line="360" w:lineRule="auto"/>
              <w:jc w:val="center"/>
              <w:rPr>
                <w:rFonts w:ascii="仿宋" w:hAnsi="仿宋" w:eastAsia="仿宋"/>
                <w:sz w:val="21"/>
                <w:szCs w:val="21"/>
              </w:rPr>
            </w:pPr>
            <w:r>
              <w:rPr>
                <w:rFonts w:hint="eastAsia"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594944FC">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3E8295F5">
        <w:tblPrEx>
          <w:tblCellMar>
            <w:top w:w="0" w:type="dxa"/>
            <w:left w:w="108" w:type="dxa"/>
            <w:bottom w:w="0" w:type="dxa"/>
            <w:right w:w="108" w:type="dxa"/>
          </w:tblCellMar>
        </w:tblPrEx>
        <w:trPr>
          <w:trHeight w:val="31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85B1AE8">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3</w:t>
            </w:r>
          </w:p>
        </w:tc>
        <w:tc>
          <w:tcPr>
            <w:tcW w:w="6063" w:type="dxa"/>
            <w:tcBorders>
              <w:top w:val="nil"/>
              <w:left w:val="nil"/>
              <w:bottom w:val="single" w:color="auto" w:sz="4" w:space="0"/>
              <w:right w:val="single" w:color="auto" w:sz="4" w:space="0"/>
            </w:tcBorders>
            <w:shd w:val="clear" w:color="auto" w:fill="auto"/>
            <w:vAlign w:val="center"/>
          </w:tcPr>
          <w:p w14:paraId="4A23F91E">
            <w:pPr>
              <w:widowControl/>
              <w:spacing w:line="360" w:lineRule="auto"/>
              <w:jc w:val="center"/>
              <w:rPr>
                <w:rFonts w:hint="eastAsia" w:ascii="仿宋" w:hAnsi="仿宋" w:eastAsia="仿宋"/>
                <w:sz w:val="21"/>
                <w:szCs w:val="21"/>
              </w:rPr>
            </w:pPr>
            <w:r>
              <w:rPr>
                <w:rFonts w:hint="eastAsia" w:ascii="仿宋" w:hAnsi="仿宋" w:eastAsia="仿宋"/>
                <w:sz w:val="21"/>
                <w:szCs w:val="21"/>
              </w:rPr>
              <w:t>汇聚数据交互平台</w:t>
            </w:r>
          </w:p>
        </w:tc>
        <w:tc>
          <w:tcPr>
            <w:tcW w:w="1276" w:type="dxa"/>
            <w:tcBorders>
              <w:top w:val="nil"/>
              <w:left w:val="nil"/>
              <w:bottom w:val="single" w:color="auto" w:sz="4" w:space="0"/>
              <w:right w:val="single" w:color="auto" w:sz="4" w:space="0"/>
            </w:tcBorders>
            <w:shd w:val="clear" w:color="auto" w:fill="auto"/>
            <w:vAlign w:val="center"/>
          </w:tcPr>
          <w:p w14:paraId="6118CEA3">
            <w:pPr>
              <w:spacing w:line="360" w:lineRule="auto"/>
              <w:jc w:val="center"/>
              <w:rPr>
                <w:rFonts w:hint="eastAsia" w:ascii="仿宋" w:hAnsi="仿宋" w:eastAsia="仿宋"/>
                <w:sz w:val="21"/>
                <w:szCs w:val="21"/>
              </w:rPr>
            </w:pPr>
            <w:r>
              <w:rPr>
                <w:rFonts w:hint="eastAsia" w:ascii="仿宋" w:hAnsi="仿宋" w:eastAsia="仿宋"/>
                <w:sz w:val="21"/>
                <w:szCs w:val="21"/>
              </w:rPr>
              <w:t>3</w:t>
            </w:r>
          </w:p>
        </w:tc>
        <w:tc>
          <w:tcPr>
            <w:tcW w:w="708" w:type="dxa"/>
            <w:tcBorders>
              <w:top w:val="nil"/>
              <w:left w:val="nil"/>
              <w:bottom w:val="single" w:color="auto" w:sz="4" w:space="0"/>
              <w:right w:val="single" w:color="auto" w:sz="4" w:space="0"/>
            </w:tcBorders>
            <w:vAlign w:val="center"/>
          </w:tcPr>
          <w:p w14:paraId="0FBC1BC9">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4EAE0F76">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1F25746">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4</w:t>
            </w:r>
          </w:p>
        </w:tc>
        <w:tc>
          <w:tcPr>
            <w:tcW w:w="6063" w:type="dxa"/>
            <w:tcBorders>
              <w:top w:val="nil"/>
              <w:left w:val="nil"/>
              <w:bottom w:val="single" w:color="auto" w:sz="4" w:space="0"/>
              <w:right w:val="single" w:color="auto" w:sz="4" w:space="0"/>
            </w:tcBorders>
            <w:shd w:val="clear" w:color="auto" w:fill="auto"/>
            <w:vAlign w:val="center"/>
          </w:tcPr>
          <w:p w14:paraId="690AD4E5">
            <w:pPr>
              <w:widowControl/>
              <w:spacing w:line="360" w:lineRule="auto"/>
              <w:jc w:val="center"/>
              <w:rPr>
                <w:rFonts w:ascii="仿宋" w:hAnsi="仿宋" w:eastAsia="仿宋"/>
                <w:color w:val="000000"/>
                <w:sz w:val="21"/>
                <w:szCs w:val="21"/>
              </w:rPr>
            </w:pPr>
            <w:r>
              <w:rPr>
                <w:rFonts w:hint="eastAsia" w:ascii="仿宋" w:hAnsi="仿宋" w:eastAsia="仿宋"/>
                <w:sz w:val="21"/>
                <w:szCs w:val="21"/>
              </w:rPr>
              <w:t>24口接入数据交互平台</w:t>
            </w:r>
          </w:p>
        </w:tc>
        <w:tc>
          <w:tcPr>
            <w:tcW w:w="1276" w:type="dxa"/>
            <w:tcBorders>
              <w:top w:val="nil"/>
              <w:left w:val="nil"/>
              <w:bottom w:val="single" w:color="auto" w:sz="4" w:space="0"/>
              <w:right w:val="single" w:color="auto" w:sz="4" w:space="0"/>
            </w:tcBorders>
            <w:shd w:val="clear" w:color="auto" w:fill="auto"/>
            <w:vAlign w:val="center"/>
          </w:tcPr>
          <w:p w14:paraId="5F96456F">
            <w:pPr>
              <w:spacing w:line="360" w:lineRule="auto"/>
              <w:jc w:val="center"/>
              <w:rPr>
                <w:rFonts w:ascii="仿宋" w:hAnsi="仿宋" w:eastAsia="仿宋"/>
                <w:color w:val="000000"/>
                <w:sz w:val="21"/>
                <w:szCs w:val="21"/>
              </w:rPr>
            </w:pPr>
            <w:r>
              <w:rPr>
                <w:rFonts w:ascii="仿宋" w:hAnsi="仿宋" w:eastAsia="仿宋"/>
                <w:sz w:val="21"/>
                <w:szCs w:val="21"/>
              </w:rPr>
              <w:t>98</w:t>
            </w:r>
          </w:p>
        </w:tc>
        <w:tc>
          <w:tcPr>
            <w:tcW w:w="708" w:type="dxa"/>
            <w:tcBorders>
              <w:top w:val="nil"/>
              <w:left w:val="nil"/>
              <w:bottom w:val="single" w:color="auto" w:sz="4" w:space="0"/>
              <w:right w:val="single" w:color="auto" w:sz="4" w:space="0"/>
            </w:tcBorders>
            <w:vAlign w:val="center"/>
          </w:tcPr>
          <w:p w14:paraId="22F290E9">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011758F2">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06941363">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5</w:t>
            </w:r>
          </w:p>
        </w:tc>
        <w:tc>
          <w:tcPr>
            <w:tcW w:w="6063" w:type="dxa"/>
            <w:tcBorders>
              <w:top w:val="nil"/>
              <w:left w:val="nil"/>
              <w:bottom w:val="single" w:color="auto" w:sz="4" w:space="0"/>
              <w:right w:val="single" w:color="auto" w:sz="4" w:space="0"/>
            </w:tcBorders>
            <w:shd w:val="clear" w:color="auto" w:fill="auto"/>
            <w:vAlign w:val="center"/>
          </w:tcPr>
          <w:p w14:paraId="79B8778E">
            <w:pPr>
              <w:widowControl/>
              <w:spacing w:line="360" w:lineRule="auto"/>
              <w:jc w:val="center"/>
              <w:rPr>
                <w:rFonts w:ascii="仿宋" w:hAnsi="仿宋" w:eastAsia="仿宋"/>
                <w:color w:val="000000"/>
                <w:sz w:val="21"/>
                <w:szCs w:val="21"/>
              </w:rPr>
            </w:pPr>
            <w:r>
              <w:rPr>
                <w:rFonts w:hint="eastAsia" w:ascii="仿宋" w:hAnsi="仿宋" w:eastAsia="仿宋"/>
                <w:sz w:val="21"/>
                <w:szCs w:val="21"/>
              </w:rPr>
              <w:t>48口接入数据交互平台</w:t>
            </w:r>
          </w:p>
        </w:tc>
        <w:tc>
          <w:tcPr>
            <w:tcW w:w="1276" w:type="dxa"/>
            <w:tcBorders>
              <w:top w:val="nil"/>
              <w:left w:val="nil"/>
              <w:bottom w:val="single" w:color="auto" w:sz="4" w:space="0"/>
              <w:right w:val="single" w:color="auto" w:sz="4" w:space="0"/>
            </w:tcBorders>
            <w:shd w:val="clear" w:color="auto" w:fill="auto"/>
            <w:vAlign w:val="center"/>
          </w:tcPr>
          <w:p w14:paraId="34CF8470">
            <w:pPr>
              <w:spacing w:line="360" w:lineRule="auto"/>
              <w:jc w:val="center"/>
              <w:rPr>
                <w:rFonts w:ascii="仿宋" w:hAnsi="仿宋" w:eastAsia="仿宋"/>
                <w:color w:val="000000"/>
                <w:sz w:val="21"/>
                <w:szCs w:val="21"/>
              </w:rPr>
            </w:pPr>
            <w:r>
              <w:rPr>
                <w:rFonts w:ascii="仿宋" w:hAnsi="仿宋" w:eastAsia="仿宋"/>
                <w:sz w:val="21"/>
                <w:szCs w:val="21"/>
              </w:rPr>
              <w:t>87</w:t>
            </w:r>
          </w:p>
        </w:tc>
        <w:tc>
          <w:tcPr>
            <w:tcW w:w="708" w:type="dxa"/>
            <w:tcBorders>
              <w:top w:val="nil"/>
              <w:left w:val="nil"/>
              <w:bottom w:val="single" w:color="auto" w:sz="4" w:space="0"/>
              <w:right w:val="single" w:color="auto" w:sz="4" w:space="0"/>
            </w:tcBorders>
            <w:vAlign w:val="center"/>
          </w:tcPr>
          <w:p w14:paraId="18188E4A">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3C1E6D79">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7BBE7E5">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6</w:t>
            </w:r>
          </w:p>
        </w:tc>
        <w:tc>
          <w:tcPr>
            <w:tcW w:w="6063" w:type="dxa"/>
            <w:tcBorders>
              <w:top w:val="nil"/>
              <w:left w:val="nil"/>
              <w:bottom w:val="single" w:color="auto" w:sz="4" w:space="0"/>
              <w:right w:val="single" w:color="auto" w:sz="4" w:space="0"/>
            </w:tcBorders>
            <w:shd w:val="clear" w:color="auto" w:fill="auto"/>
            <w:vAlign w:val="center"/>
          </w:tcPr>
          <w:p w14:paraId="7EBC2DEE">
            <w:pPr>
              <w:widowControl/>
              <w:spacing w:line="360" w:lineRule="auto"/>
              <w:jc w:val="center"/>
              <w:rPr>
                <w:rFonts w:ascii="仿宋" w:hAnsi="仿宋" w:eastAsia="仿宋"/>
                <w:color w:val="000000"/>
                <w:sz w:val="21"/>
                <w:szCs w:val="21"/>
              </w:rPr>
            </w:pPr>
            <w:r>
              <w:rPr>
                <w:rFonts w:hint="eastAsia" w:ascii="仿宋" w:hAnsi="仿宋" w:eastAsia="仿宋"/>
                <w:sz w:val="21"/>
                <w:szCs w:val="21"/>
              </w:rPr>
              <w:t>边界出口防火墙</w:t>
            </w:r>
          </w:p>
        </w:tc>
        <w:tc>
          <w:tcPr>
            <w:tcW w:w="1276" w:type="dxa"/>
            <w:tcBorders>
              <w:top w:val="nil"/>
              <w:left w:val="nil"/>
              <w:bottom w:val="single" w:color="auto" w:sz="4" w:space="0"/>
              <w:right w:val="single" w:color="auto" w:sz="4" w:space="0"/>
            </w:tcBorders>
            <w:shd w:val="clear" w:color="auto" w:fill="auto"/>
            <w:vAlign w:val="center"/>
          </w:tcPr>
          <w:p w14:paraId="143B04DD">
            <w:pPr>
              <w:spacing w:line="360" w:lineRule="auto"/>
              <w:jc w:val="center"/>
              <w:rPr>
                <w:rFonts w:ascii="仿宋" w:hAnsi="仿宋" w:eastAsia="仿宋"/>
                <w:color w:val="000000"/>
                <w:sz w:val="21"/>
                <w:szCs w:val="21"/>
              </w:rPr>
            </w:pPr>
            <w:r>
              <w:rPr>
                <w:rFonts w:ascii="仿宋" w:hAnsi="仿宋" w:eastAsia="仿宋"/>
                <w:sz w:val="21"/>
                <w:szCs w:val="21"/>
              </w:rPr>
              <w:t>3</w:t>
            </w:r>
          </w:p>
        </w:tc>
        <w:tc>
          <w:tcPr>
            <w:tcW w:w="708" w:type="dxa"/>
            <w:tcBorders>
              <w:top w:val="nil"/>
              <w:left w:val="nil"/>
              <w:bottom w:val="single" w:color="auto" w:sz="4" w:space="0"/>
              <w:right w:val="single" w:color="auto" w:sz="4" w:space="0"/>
            </w:tcBorders>
            <w:vAlign w:val="center"/>
          </w:tcPr>
          <w:p w14:paraId="37366070">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73F87F46">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65A8B0D">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7</w:t>
            </w:r>
          </w:p>
        </w:tc>
        <w:tc>
          <w:tcPr>
            <w:tcW w:w="6063" w:type="dxa"/>
            <w:tcBorders>
              <w:top w:val="nil"/>
              <w:left w:val="nil"/>
              <w:bottom w:val="single" w:color="auto" w:sz="4" w:space="0"/>
              <w:right w:val="single" w:color="auto" w:sz="4" w:space="0"/>
            </w:tcBorders>
            <w:shd w:val="clear" w:color="auto" w:fill="auto"/>
            <w:vAlign w:val="center"/>
          </w:tcPr>
          <w:p w14:paraId="0A957899">
            <w:pPr>
              <w:widowControl/>
              <w:spacing w:line="360" w:lineRule="auto"/>
              <w:jc w:val="center"/>
              <w:rPr>
                <w:rFonts w:ascii="仿宋" w:hAnsi="仿宋" w:eastAsia="仿宋"/>
                <w:sz w:val="21"/>
                <w:szCs w:val="21"/>
              </w:rPr>
            </w:pPr>
            <w:r>
              <w:rPr>
                <w:rFonts w:hint="eastAsia" w:ascii="仿宋" w:hAnsi="仿宋" w:eastAsia="仿宋"/>
                <w:sz w:val="21"/>
                <w:szCs w:val="21"/>
              </w:rPr>
              <w:t>网络安全审计平台</w:t>
            </w:r>
          </w:p>
        </w:tc>
        <w:tc>
          <w:tcPr>
            <w:tcW w:w="1276" w:type="dxa"/>
            <w:tcBorders>
              <w:top w:val="nil"/>
              <w:left w:val="nil"/>
              <w:bottom w:val="single" w:color="auto" w:sz="4" w:space="0"/>
              <w:right w:val="single" w:color="auto" w:sz="4" w:space="0"/>
            </w:tcBorders>
            <w:shd w:val="clear" w:color="auto" w:fill="auto"/>
            <w:vAlign w:val="center"/>
          </w:tcPr>
          <w:p w14:paraId="23403743">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7194C939">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7EC56E0D">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1F378C1B">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8</w:t>
            </w:r>
          </w:p>
        </w:tc>
        <w:tc>
          <w:tcPr>
            <w:tcW w:w="6063" w:type="dxa"/>
            <w:tcBorders>
              <w:top w:val="nil"/>
              <w:left w:val="nil"/>
              <w:bottom w:val="single" w:color="auto" w:sz="4" w:space="0"/>
              <w:right w:val="single" w:color="auto" w:sz="4" w:space="0"/>
            </w:tcBorders>
            <w:shd w:val="clear" w:color="auto" w:fill="auto"/>
            <w:vAlign w:val="center"/>
          </w:tcPr>
          <w:p w14:paraId="31069C09">
            <w:pPr>
              <w:widowControl/>
              <w:spacing w:line="360" w:lineRule="auto"/>
              <w:jc w:val="center"/>
              <w:rPr>
                <w:rFonts w:ascii="仿宋" w:hAnsi="仿宋" w:eastAsia="仿宋"/>
                <w:sz w:val="21"/>
                <w:szCs w:val="21"/>
              </w:rPr>
            </w:pPr>
            <w:r>
              <w:rPr>
                <w:rFonts w:hint="eastAsia" w:ascii="仿宋" w:hAnsi="仿宋" w:eastAsia="仿宋"/>
                <w:sz w:val="21"/>
                <w:szCs w:val="21"/>
              </w:rPr>
              <w:t>终端安全管理系统</w:t>
            </w:r>
          </w:p>
        </w:tc>
        <w:tc>
          <w:tcPr>
            <w:tcW w:w="1276" w:type="dxa"/>
            <w:tcBorders>
              <w:top w:val="nil"/>
              <w:left w:val="nil"/>
              <w:bottom w:val="single" w:color="auto" w:sz="4" w:space="0"/>
              <w:right w:val="single" w:color="auto" w:sz="4" w:space="0"/>
            </w:tcBorders>
            <w:shd w:val="clear" w:color="auto" w:fill="auto"/>
            <w:vAlign w:val="center"/>
          </w:tcPr>
          <w:p w14:paraId="659CCFE5">
            <w:pPr>
              <w:spacing w:line="360" w:lineRule="auto"/>
              <w:jc w:val="center"/>
              <w:rPr>
                <w:rFonts w:ascii="仿宋" w:hAnsi="仿宋" w:eastAsia="仿宋"/>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4BE08119">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0ECCD07D">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71BDDFB">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9</w:t>
            </w:r>
          </w:p>
        </w:tc>
        <w:tc>
          <w:tcPr>
            <w:tcW w:w="6063" w:type="dxa"/>
            <w:tcBorders>
              <w:top w:val="nil"/>
              <w:left w:val="nil"/>
              <w:bottom w:val="single" w:color="auto" w:sz="4" w:space="0"/>
              <w:right w:val="single" w:color="auto" w:sz="4" w:space="0"/>
            </w:tcBorders>
            <w:shd w:val="clear" w:color="auto" w:fill="auto"/>
            <w:vAlign w:val="center"/>
          </w:tcPr>
          <w:p w14:paraId="031FF0BB">
            <w:pPr>
              <w:widowControl/>
              <w:spacing w:line="360" w:lineRule="auto"/>
              <w:jc w:val="center"/>
              <w:rPr>
                <w:rFonts w:ascii="仿宋" w:hAnsi="仿宋" w:eastAsia="仿宋"/>
                <w:sz w:val="21"/>
                <w:szCs w:val="21"/>
              </w:rPr>
            </w:pPr>
            <w:r>
              <w:rPr>
                <w:rFonts w:hint="eastAsia" w:ascii="仿宋" w:hAnsi="仿宋" w:eastAsia="仿宋"/>
                <w:sz w:val="21"/>
                <w:szCs w:val="21"/>
              </w:rPr>
              <w:t>安全隔离与信息交换系统</w:t>
            </w:r>
          </w:p>
        </w:tc>
        <w:tc>
          <w:tcPr>
            <w:tcW w:w="1276" w:type="dxa"/>
            <w:tcBorders>
              <w:top w:val="nil"/>
              <w:left w:val="nil"/>
              <w:bottom w:val="single" w:color="auto" w:sz="4" w:space="0"/>
              <w:right w:val="single" w:color="auto" w:sz="4" w:space="0"/>
            </w:tcBorders>
            <w:shd w:val="clear" w:color="auto" w:fill="auto"/>
            <w:vAlign w:val="center"/>
          </w:tcPr>
          <w:p w14:paraId="7B62E3DD">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1BCC7C64">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6D153CE4">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266FBD0">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10</w:t>
            </w:r>
          </w:p>
        </w:tc>
        <w:tc>
          <w:tcPr>
            <w:tcW w:w="6063" w:type="dxa"/>
            <w:tcBorders>
              <w:top w:val="nil"/>
              <w:left w:val="nil"/>
              <w:bottom w:val="single" w:color="auto" w:sz="4" w:space="0"/>
              <w:right w:val="single" w:color="auto" w:sz="4" w:space="0"/>
            </w:tcBorders>
            <w:shd w:val="clear" w:color="auto" w:fill="auto"/>
            <w:vAlign w:val="center"/>
          </w:tcPr>
          <w:p w14:paraId="23D74171">
            <w:pPr>
              <w:widowControl/>
              <w:spacing w:line="360" w:lineRule="auto"/>
              <w:jc w:val="center"/>
              <w:rPr>
                <w:rFonts w:ascii="仿宋" w:hAnsi="仿宋" w:eastAsia="仿宋"/>
                <w:sz w:val="21"/>
                <w:szCs w:val="21"/>
              </w:rPr>
            </w:pPr>
            <w:r>
              <w:rPr>
                <w:rFonts w:hint="eastAsia" w:ascii="仿宋" w:hAnsi="仿宋" w:eastAsia="仿宋"/>
                <w:sz w:val="21"/>
                <w:szCs w:val="21"/>
              </w:rPr>
              <w:t>日志审计平台</w:t>
            </w:r>
          </w:p>
        </w:tc>
        <w:tc>
          <w:tcPr>
            <w:tcW w:w="1276" w:type="dxa"/>
            <w:tcBorders>
              <w:top w:val="nil"/>
              <w:left w:val="nil"/>
              <w:bottom w:val="single" w:color="auto" w:sz="4" w:space="0"/>
              <w:right w:val="single" w:color="auto" w:sz="4" w:space="0"/>
            </w:tcBorders>
            <w:shd w:val="clear" w:color="auto" w:fill="auto"/>
            <w:vAlign w:val="center"/>
          </w:tcPr>
          <w:p w14:paraId="13F64E97">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6B31B5B8">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5D1AD0F7">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2CDEA24">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11</w:t>
            </w:r>
          </w:p>
        </w:tc>
        <w:tc>
          <w:tcPr>
            <w:tcW w:w="6063" w:type="dxa"/>
            <w:tcBorders>
              <w:top w:val="nil"/>
              <w:left w:val="nil"/>
              <w:bottom w:val="single" w:color="auto" w:sz="4" w:space="0"/>
              <w:right w:val="single" w:color="auto" w:sz="4" w:space="0"/>
            </w:tcBorders>
            <w:shd w:val="clear" w:color="auto" w:fill="auto"/>
            <w:vAlign w:val="center"/>
          </w:tcPr>
          <w:p w14:paraId="109C55E6">
            <w:pPr>
              <w:widowControl/>
              <w:spacing w:line="360" w:lineRule="auto"/>
              <w:jc w:val="center"/>
              <w:rPr>
                <w:rFonts w:ascii="仿宋" w:hAnsi="仿宋" w:eastAsia="仿宋"/>
                <w:sz w:val="21"/>
                <w:szCs w:val="21"/>
              </w:rPr>
            </w:pPr>
            <w:r>
              <w:rPr>
                <w:rFonts w:hint="eastAsia" w:ascii="仿宋" w:hAnsi="仿宋" w:eastAsia="仿宋"/>
                <w:sz w:val="21"/>
                <w:szCs w:val="21"/>
              </w:rPr>
              <w:t>运维审计平台</w:t>
            </w:r>
          </w:p>
        </w:tc>
        <w:tc>
          <w:tcPr>
            <w:tcW w:w="1276" w:type="dxa"/>
            <w:tcBorders>
              <w:top w:val="nil"/>
              <w:left w:val="nil"/>
              <w:bottom w:val="single" w:color="auto" w:sz="4" w:space="0"/>
              <w:right w:val="single" w:color="auto" w:sz="4" w:space="0"/>
            </w:tcBorders>
            <w:shd w:val="clear" w:color="auto" w:fill="auto"/>
            <w:vAlign w:val="center"/>
          </w:tcPr>
          <w:p w14:paraId="589824D5">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5FC9D5C5">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6367177A">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8CF6ADF">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2</w:t>
            </w:r>
          </w:p>
        </w:tc>
        <w:tc>
          <w:tcPr>
            <w:tcW w:w="6063" w:type="dxa"/>
            <w:tcBorders>
              <w:top w:val="nil"/>
              <w:left w:val="nil"/>
              <w:bottom w:val="single" w:color="auto" w:sz="4" w:space="0"/>
              <w:right w:val="single" w:color="auto" w:sz="4" w:space="0"/>
            </w:tcBorders>
            <w:shd w:val="clear" w:color="auto" w:fill="auto"/>
            <w:vAlign w:val="center"/>
          </w:tcPr>
          <w:p w14:paraId="7843D05D">
            <w:pPr>
              <w:widowControl/>
              <w:spacing w:line="360" w:lineRule="auto"/>
              <w:jc w:val="center"/>
              <w:rPr>
                <w:rFonts w:ascii="仿宋" w:hAnsi="仿宋" w:eastAsia="仿宋"/>
                <w:sz w:val="21"/>
                <w:szCs w:val="21"/>
              </w:rPr>
            </w:pPr>
            <w:r>
              <w:rPr>
                <w:rFonts w:hint="eastAsia" w:ascii="仿宋" w:hAnsi="仿宋" w:eastAsia="仿宋"/>
                <w:sz w:val="21"/>
                <w:szCs w:val="21"/>
              </w:rPr>
              <w:t>漏洞扫描系统</w:t>
            </w:r>
          </w:p>
        </w:tc>
        <w:tc>
          <w:tcPr>
            <w:tcW w:w="1276" w:type="dxa"/>
            <w:tcBorders>
              <w:top w:val="nil"/>
              <w:left w:val="nil"/>
              <w:bottom w:val="single" w:color="auto" w:sz="4" w:space="0"/>
              <w:right w:val="single" w:color="auto" w:sz="4" w:space="0"/>
            </w:tcBorders>
            <w:shd w:val="clear" w:color="auto" w:fill="auto"/>
            <w:vAlign w:val="center"/>
          </w:tcPr>
          <w:p w14:paraId="5C9D7A71">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206F283B">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59678401">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04FC9E6E">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3</w:t>
            </w:r>
          </w:p>
        </w:tc>
        <w:tc>
          <w:tcPr>
            <w:tcW w:w="6063" w:type="dxa"/>
            <w:tcBorders>
              <w:top w:val="nil"/>
              <w:left w:val="nil"/>
              <w:bottom w:val="single" w:color="auto" w:sz="4" w:space="0"/>
              <w:right w:val="single" w:color="auto" w:sz="4" w:space="0"/>
            </w:tcBorders>
            <w:shd w:val="clear" w:color="auto" w:fill="auto"/>
            <w:vAlign w:val="center"/>
          </w:tcPr>
          <w:p w14:paraId="6A56A625">
            <w:pPr>
              <w:widowControl/>
              <w:spacing w:line="360" w:lineRule="auto"/>
              <w:jc w:val="center"/>
              <w:rPr>
                <w:rFonts w:ascii="仿宋" w:hAnsi="仿宋" w:eastAsia="仿宋"/>
                <w:sz w:val="21"/>
                <w:szCs w:val="21"/>
              </w:rPr>
            </w:pPr>
            <w:r>
              <w:rPr>
                <w:rFonts w:hint="eastAsia" w:ascii="仿宋" w:hAnsi="仿宋" w:eastAsia="仿宋"/>
                <w:sz w:val="21"/>
                <w:szCs w:val="21"/>
              </w:rPr>
              <w:t>入侵防御系统</w:t>
            </w:r>
          </w:p>
        </w:tc>
        <w:tc>
          <w:tcPr>
            <w:tcW w:w="1276" w:type="dxa"/>
            <w:tcBorders>
              <w:top w:val="nil"/>
              <w:left w:val="nil"/>
              <w:bottom w:val="single" w:color="auto" w:sz="4" w:space="0"/>
              <w:right w:val="single" w:color="auto" w:sz="4" w:space="0"/>
            </w:tcBorders>
            <w:shd w:val="clear" w:color="auto" w:fill="auto"/>
            <w:vAlign w:val="center"/>
          </w:tcPr>
          <w:p w14:paraId="1930BE86">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7E09CF6D">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7CA1F7DF">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33FFA7E">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4</w:t>
            </w:r>
          </w:p>
        </w:tc>
        <w:tc>
          <w:tcPr>
            <w:tcW w:w="6063" w:type="dxa"/>
            <w:tcBorders>
              <w:top w:val="nil"/>
              <w:left w:val="nil"/>
              <w:bottom w:val="single" w:color="auto" w:sz="4" w:space="0"/>
              <w:right w:val="single" w:color="auto" w:sz="4" w:space="0"/>
            </w:tcBorders>
            <w:shd w:val="clear" w:color="auto" w:fill="auto"/>
            <w:vAlign w:val="center"/>
          </w:tcPr>
          <w:p w14:paraId="7879B5B2">
            <w:pPr>
              <w:widowControl/>
              <w:spacing w:line="360" w:lineRule="auto"/>
              <w:jc w:val="center"/>
              <w:rPr>
                <w:rFonts w:ascii="仿宋" w:hAnsi="仿宋" w:eastAsia="仿宋"/>
                <w:sz w:val="21"/>
                <w:szCs w:val="21"/>
              </w:rPr>
            </w:pPr>
            <w:r>
              <w:rPr>
                <w:rFonts w:hint="eastAsia" w:ascii="仿宋" w:hAnsi="仿宋" w:eastAsia="仿宋"/>
                <w:sz w:val="21"/>
                <w:szCs w:val="21"/>
              </w:rPr>
              <w:t>数据库安全网关</w:t>
            </w:r>
          </w:p>
        </w:tc>
        <w:tc>
          <w:tcPr>
            <w:tcW w:w="1276" w:type="dxa"/>
            <w:tcBorders>
              <w:top w:val="nil"/>
              <w:left w:val="nil"/>
              <w:bottom w:val="single" w:color="auto" w:sz="4" w:space="0"/>
              <w:right w:val="single" w:color="auto" w:sz="4" w:space="0"/>
            </w:tcBorders>
            <w:shd w:val="clear" w:color="auto" w:fill="auto"/>
            <w:vAlign w:val="center"/>
          </w:tcPr>
          <w:p w14:paraId="703C6CAA">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5921B177">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392BF134">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CAF1773">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5</w:t>
            </w:r>
          </w:p>
        </w:tc>
        <w:tc>
          <w:tcPr>
            <w:tcW w:w="6063" w:type="dxa"/>
            <w:tcBorders>
              <w:top w:val="nil"/>
              <w:left w:val="nil"/>
              <w:bottom w:val="single" w:color="auto" w:sz="4" w:space="0"/>
              <w:right w:val="single" w:color="auto" w:sz="4" w:space="0"/>
            </w:tcBorders>
            <w:shd w:val="clear" w:color="auto" w:fill="auto"/>
            <w:vAlign w:val="center"/>
          </w:tcPr>
          <w:p w14:paraId="14239748">
            <w:pPr>
              <w:widowControl/>
              <w:spacing w:line="360" w:lineRule="auto"/>
              <w:jc w:val="center"/>
              <w:rPr>
                <w:rFonts w:ascii="仿宋" w:hAnsi="仿宋" w:eastAsia="仿宋"/>
                <w:sz w:val="21"/>
                <w:szCs w:val="21"/>
              </w:rPr>
            </w:pPr>
            <w:r>
              <w:rPr>
                <w:rFonts w:hint="eastAsia" w:ascii="仿宋" w:hAnsi="仿宋" w:eastAsia="仿宋"/>
                <w:sz w:val="21"/>
                <w:szCs w:val="21"/>
              </w:rPr>
              <w:t>态势感知系统</w:t>
            </w:r>
          </w:p>
        </w:tc>
        <w:tc>
          <w:tcPr>
            <w:tcW w:w="1276" w:type="dxa"/>
            <w:tcBorders>
              <w:top w:val="nil"/>
              <w:left w:val="nil"/>
              <w:bottom w:val="single" w:color="auto" w:sz="4" w:space="0"/>
              <w:right w:val="single" w:color="auto" w:sz="4" w:space="0"/>
            </w:tcBorders>
            <w:shd w:val="clear" w:color="auto" w:fill="auto"/>
            <w:vAlign w:val="center"/>
          </w:tcPr>
          <w:p w14:paraId="346F6C6A">
            <w:pPr>
              <w:spacing w:line="360" w:lineRule="auto"/>
              <w:jc w:val="center"/>
              <w:rPr>
                <w:rFonts w:ascii="仿宋" w:hAnsi="仿宋" w:eastAsia="仿宋"/>
                <w:sz w:val="21"/>
                <w:szCs w:val="21"/>
              </w:rPr>
            </w:pPr>
            <w:r>
              <w:rPr>
                <w:rFonts w:hint="eastAsia"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319EEE62">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2E96C465">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5D13C4B">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6</w:t>
            </w:r>
          </w:p>
        </w:tc>
        <w:tc>
          <w:tcPr>
            <w:tcW w:w="6063" w:type="dxa"/>
            <w:tcBorders>
              <w:top w:val="nil"/>
              <w:left w:val="nil"/>
              <w:bottom w:val="single" w:color="auto" w:sz="4" w:space="0"/>
              <w:right w:val="single" w:color="auto" w:sz="4" w:space="0"/>
            </w:tcBorders>
            <w:shd w:val="clear" w:color="auto" w:fill="auto"/>
            <w:vAlign w:val="center"/>
          </w:tcPr>
          <w:p w14:paraId="2702F25F">
            <w:pPr>
              <w:widowControl/>
              <w:spacing w:line="360" w:lineRule="auto"/>
              <w:jc w:val="center"/>
              <w:rPr>
                <w:rFonts w:ascii="仿宋" w:hAnsi="仿宋" w:eastAsia="仿宋"/>
                <w:sz w:val="21"/>
                <w:szCs w:val="21"/>
              </w:rPr>
            </w:pPr>
            <w:r>
              <w:rPr>
                <w:rFonts w:hint="eastAsia" w:ascii="仿宋" w:hAnsi="仿宋" w:eastAsia="仿宋"/>
                <w:sz w:val="21"/>
                <w:szCs w:val="21"/>
              </w:rPr>
              <w:t>数据库审计系统</w:t>
            </w:r>
          </w:p>
        </w:tc>
        <w:tc>
          <w:tcPr>
            <w:tcW w:w="1276" w:type="dxa"/>
            <w:tcBorders>
              <w:top w:val="nil"/>
              <w:left w:val="nil"/>
              <w:bottom w:val="single" w:color="auto" w:sz="4" w:space="0"/>
              <w:right w:val="single" w:color="auto" w:sz="4" w:space="0"/>
            </w:tcBorders>
            <w:shd w:val="clear" w:color="auto" w:fill="auto"/>
            <w:vAlign w:val="center"/>
          </w:tcPr>
          <w:p w14:paraId="3718FA48">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544678D7">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6D234404">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8F92CEF">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7</w:t>
            </w:r>
          </w:p>
        </w:tc>
        <w:tc>
          <w:tcPr>
            <w:tcW w:w="6063" w:type="dxa"/>
            <w:tcBorders>
              <w:top w:val="nil"/>
              <w:left w:val="nil"/>
              <w:bottom w:val="single" w:color="auto" w:sz="4" w:space="0"/>
              <w:right w:val="single" w:color="auto" w:sz="4" w:space="0"/>
            </w:tcBorders>
            <w:shd w:val="clear" w:color="auto" w:fill="auto"/>
            <w:vAlign w:val="center"/>
          </w:tcPr>
          <w:p w14:paraId="3A3DA949">
            <w:pPr>
              <w:widowControl/>
              <w:spacing w:line="360" w:lineRule="auto"/>
              <w:jc w:val="center"/>
              <w:rPr>
                <w:rFonts w:ascii="仿宋" w:hAnsi="仿宋" w:eastAsia="仿宋"/>
                <w:sz w:val="21"/>
                <w:szCs w:val="21"/>
              </w:rPr>
            </w:pPr>
            <w:r>
              <w:rPr>
                <w:rFonts w:hint="eastAsia" w:ascii="仿宋" w:hAnsi="仿宋" w:eastAsia="仿宋"/>
                <w:sz w:val="21"/>
                <w:szCs w:val="21"/>
              </w:rPr>
              <w:t>文件威胁鉴定系统</w:t>
            </w:r>
          </w:p>
        </w:tc>
        <w:tc>
          <w:tcPr>
            <w:tcW w:w="1276" w:type="dxa"/>
            <w:tcBorders>
              <w:top w:val="nil"/>
              <w:left w:val="nil"/>
              <w:bottom w:val="single" w:color="auto" w:sz="4" w:space="0"/>
              <w:right w:val="single" w:color="auto" w:sz="4" w:space="0"/>
            </w:tcBorders>
            <w:shd w:val="clear" w:color="auto" w:fill="auto"/>
            <w:vAlign w:val="center"/>
          </w:tcPr>
          <w:p w14:paraId="6A9434E7">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52BE6486">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21B168C4">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2AE7351">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8</w:t>
            </w:r>
          </w:p>
        </w:tc>
        <w:tc>
          <w:tcPr>
            <w:tcW w:w="6063" w:type="dxa"/>
            <w:tcBorders>
              <w:top w:val="nil"/>
              <w:left w:val="nil"/>
              <w:bottom w:val="single" w:color="auto" w:sz="4" w:space="0"/>
              <w:right w:val="single" w:color="auto" w:sz="4" w:space="0"/>
            </w:tcBorders>
            <w:shd w:val="clear" w:color="auto" w:fill="auto"/>
            <w:vAlign w:val="center"/>
          </w:tcPr>
          <w:p w14:paraId="198AAF83">
            <w:pPr>
              <w:widowControl/>
              <w:spacing w:line="360" w:lineRule="auto"/>
              <w:jc w:val="center"/>
              <w:rPr>
                <w:rFonts w:hint="eastAsia" w:ascii="仿宋" w:hAnsi="仿宋" w:eastAsia="仿宋"/>
                <w:sz w:val="21"/>
                <w:szCs w:val="21"/>
              </w:rPr>
            </w:pPr>
            <w:r>
              <w:rPr>
                <w:rFonts w:hint="eastAsia" w:ascii="仿宋" w:hAnsi="仿宋" w:eastAsia="仿宋"/>
                <w:sz w:val="21"/>
                <w:szCs w:val="21"/>
              </w:rPr>
              <w:t>网络安全分析检测指挥平台</w:t>
            </w:r>
          </w:p>
        </w:tc>
        <w:tc>
          <w:tcPr>
            <w:tcW w:w="1276" w:type="dxa"/>
            <w:tcBorders>
              <w:top w:val="nil"/>
              <w:left w:val="nil"/>
              <w:bottom w:val="single" w:color="auto" w:sz="4" w:space="0"/>
              <w:right w:val="single" w:color="auto" w:sz="4" w:space="0"/>
            </w:tcBorders>
            <w:shd w:val="clear" w:color="auto" w:fill="auto"/>
            <w:vAlign w:val="center"/>
          </w:tcPr>
          <w:p w14:paraId="787BFA32">
            <w:pPr>
              <w:spacing w:line="360" w:lineRule="auto"/>
              <w:jc w:val="center"/>
              <w:rPr>
                <w:rFonts w:hint="eastAsia" w:ascii="仿宋" w:hAnsi="仿宋" w:eastAsia="仿宋"/>
                <w:sz w:val="21"/>
                <w:szCs w:val="21"/>
              </w:rPr>
            </w:pPr>
            <w:r>
              <w:rPr>
                <w:rFonts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473A468D">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7F5BCDFE">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1DCC2FB5">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9</w:t>
            </w:r>
          </w:p>
        </w:tc>
        <w:tc>
          <w:tcPr>
            <w:tcW w:w="6063" w:type="dxa"/>
            <w:tcBorders>
              <w:top w:val="nil"/>
              <w:left w:val="nil"/>
              <w:bottom w:val="single" w:color="auto" w:sz="4" w:space="0"/>
              <w:right w:val="single" w:color="auto" w:sz="4" w:space="0"/>
            </w:tcBorders>
            <w:shd w:val="clear" w:color="auto" w:fill="auto"/>
            <w:vAlign w:val="center"/>
          </w:tcPr>
          <w:p w14:paraId="3D4F07F3">
            <w:pPr>
              <w:widowControl/>
              <w:spacing w:line="360" w:lineRule="auto"/>
              <w:jc w:val="center"/>
              <w:rPr>
                <w:rFonts w:hint="eastAsia" w:ascii="仿宋" w:hAnsi="仿宋" w:eastAsia="仿宋"/>
                <w:sz w:val="21"/>
                <w:szCs w:val="21"/>
              </w:rPr>
            </w:pPr>
            <w:r>
              <w:rPr>
                <w:rFonts w:hint="eastAsia" w:ascii="仿宋" w:hAnsi="仿宋" w:eastAsia="仿宋"/>
                <w:sz w:val="21"/>
                <w:szCs w:val="21"/>
              </w:rPr>
              <w:t>数据中心核心防火墙</w:t>
            </w:r>
          </w:p>
        </w:tc>
        <w:tc>
          <w:tcPr>
            <w:tcW w:w="1276" w:type="dxa"/>
            <w:tcBorders>
              <w:top w:val="nil"/>
              <w:left w:val="nil"/>
              <w:bottom w:val="single" w:color="auto" w:sz="4" w:space="0"/>
              <w:right w:val="single" w:color="auto" w:sz="4" w:space="0"/>
            </w:tcBorders>
            <w:shd w:val="clear" w:color="auto" w:fill="auto"/>
            <w:vAlign w:val="center"/>
          </w:tcPr>
          <w:p w14:paraId="1BF0BCE9">
            <w:pPr>
              <w:spacing w:line="360" w:lineRule="auto"/>
              <w:jc w:val="center"/>
              <w:rPr>
                <w:rFonts w:hint="eastAsia" w:ascii="仿宋" w:hAnsi="仿宋" w:eastAsia="仿宋"/>
                <w:sz w:val="21"/>
                <w:szCs w:val="21"/>
              </w:rPr>
            </w:pPr>
            <w:r>
              <w:rPr>
                <w:rFonts w:hint="eastAsia"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7D8C02FE">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09648F4F">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B362B39">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0</w:t>
            </w:r>
          </w:p>
        </w:tc>
        <w:tc>
          <w:tcPr>
            <w:tcW w:w="6063" w:type="dxa"/>
            <w:tcBorders>
              <w:top w:val="nil"/>
              <w:left w:val="nil"/>
              <w:bottom w:val="single" w:color="auto" w:sz="4" w:space="0"/>
              <w:right w:val="single" w:color="auto" w:sz="4" w:space="0"/>
            </w:tcBorders>
            <w:shd w:val="clear" w:color="auto" w:fill="auto"/>
            <w:vAlign w:val="center"/>
          </w:tcPr>
          <w:p w14:paraId="5824F289">
            <w:pPr>
              <w:widowControl/>
              <w:spacing w:line="360" w:lineRule="auto"/>
              <w:jc w:val="center"/>
              <w:rPr>
                <w:rFonts w:hint="eastAsia" w:ascii="仿宋" w:hAnsi="仿宋" w:eastAsia="仿宋"/>
                <w:sz w:val="21"/>
                <w:szCs w:val="21"/>
              </w:rPr>
            </w:pPr>
            <w:r>
              <w:rPr>
                <w:rFonts w:ascii="仿宋" w:hAnsi="仿宋" w:eastAsia="仿宋"/>
                <w:sz w:val="21"/>
                <w:szCs w:val="21"/>
              </w:rPr>
              <w:t>安全接入网关</w:t>
            </w:r>
          </w:p>
        </w:tc>
        <w:tc>
          <w:tcPr>
            <w:tcW w:w="1276" w:type="dxa"/>
            <w:tcBorders>
              <w:top w:val="nil"/>
              <w:left w:val="nil"/>
              <w:bottom w:val="single" w:color="auto" w:sz="4" w:space="0"/>
              <w:right w:val="single" w:color="auto" w:sz="4" w:space="0"/>
            </w:tcBorders>
            <w:shd w:val="clear" w:color="auto" w:fill="auto"/>
            <w:vAlign w:val="center"/>
          </w:tcPr>
          <w:p w14:paraId="1C7960E4">
            <w:pPr>
              <w:spacing w:line="360" w:lineRule="auto"/>
              <w:jc w:val="center"/>
              <w:rPr>
                <w:rFonts w:hint="eastAsia"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7786CC9D">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3F8B3508">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877648C">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1</w:t>
            </w:r>
          </w:p>
        </w:tc>
        <w:tc>
          <w:tcPr>
            <w:tcW w:w="6063" w:type="dxa"/>
            <w:tcBorders>
              <w:top w:val="nil"/>
              <w:left w:val="nil"/>
              <w:bottom w:val="single" w:color="auto" w:sz="4" w:space="0"/>
              <w:right w:val="single" w:color="auto" w:sz="4" w:space="0"/>
            </w:tcBorders>
            <w:shd w:val="clear" w:color="auto" w:fill="auto"/>
            <w:vAlign w:val="center"/>
          </w:tcPr>
          <w:p w14:paraId="47593CA1">
            <w:pPr>
              <w:widowControl/>
              <w:spacing w:line="360" w:lineRule="auto"/>
              <w:jc w:val="center"/>
              <w:rPr>
                <w:rFonts w:hint="eastAsia" w:ascii="仿宋" w:hAnsi="仿宋" w:eastAsia="仿宋"/>
                <w:sz w:val="21"/>
                <w:szCs w:val="21"/>
              </w:rPr>
            </w:pPr>
            <w:r>
              <w:rPr>
                <w:rFonts w:ascii="仿宋" w:hAnsi="仿宋" w:eastAsia="仿宋"/>
                <w:sz w:val="21"/>
                <w:szCs w:val="21"/>
              </w:rPr>
              <w:t>抗拒服务统</w:t>
            </w:r>
          </w:p>
        </w:tc>
        <w:tc>
          <w:tcPr>
            <w:tcW w:w="1276" w:type="dxa"/>
            <w:tcBorders>
              <w:top w:val="nil"/>
              <w:left w:val="nil"/>
              <w:bottom w:val="single" w:color="auto" w:sz="4" w:space="0"/>
              <w:right w:val="single" w:color="auto" w:sz="4" w:space="0"/>
            </w:tcBorders>
            <w:shd w:val="clear" w:color="auto" w:fill="auto"/>
            <w:vAlign w:val="center"/>
          </w:tcPr>
          <w:p w14:paraId="4577CA4C">
            <w:pPr>
              <w:spacing w:line="360" w:lineRule="auto"/>
              <w:jc w:val="center"/>
              <w:rPr>
                <w:rFonts w:hint="eastAsia"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1F98AF56">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58EB0D09">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08200CE0">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2</w:t>
            </w:r>
          </w:p>
        </w:tc>
        <w:tc>
          <w:tcPr>
            <w:tcW w:w="6063" w:type="dxa"/>
            <w:tcBorders>
              <w:top w:val="nil"/>
              <w:left w:val="nil"/>
              <w:bottom w:val="single" w:color="auto" w:sz="4" w:space="0"/>
              <w:right w:val="single" w:color="auto" w:sz="4" w:space="0"/>
            </w:tcBorders>
            <w:shd w:val="clear" w:color="auto" w:fill="auto"/>
            <w:vAlign w:val="center"/>
          </w:tcPr>
          <w:p w14:paraId="509AA5B8">
            <w:pPr>
              <w:widowControl/>
              <w:spacing w:line="360" w:lineRule="auto"/>
              <w:jc w:val="center"/>
              <w:rPr>
                <w:rFonts w:hint="eastAsia" w:ascii="仿宋" w:hAnsi="仿宋" w:eastAsia="仿宋"/>
                <w:sz w:val="21"/>
                <w:szCs w:val="21"/>
              </w:rPr>
            </w:pPr>
            <w:r>
              <w:rPr>
                <w:rFonts w:hint="eastAsia" w:ascii="仿宋" w:hAnsi="仿宋" w:eastAsia="仿宋"/>
                <w:sz w:val="21"/>
                <w:szCs w:val="21"/>
              </w:rPr>
              <w:t>网络数据防泄漏系统探针</w:t>
            </w:r>
          </w:p>
        </w:tc>
        <w:tc>
          <w:tcPr>
            <w:tcW w:w="1276" w:type="dxa"/>
            <w:tcBorders>
              <w:top w:val="nil"/>
              <w:left w:val="nil"/>
              <w:bottom w:val="single" w:color="auto" w:sz="4" w:space="0"/>
              <w:right w:val="single" w:color="auto" w:sz="4" w:space="0"/>
            </w:tcBorders>
            <w:shd w:val="clear" w:color="auto" w:fill="auto"/>
            <w:vAlign w:val="center"/>
          </w:tcPr>
          <w:p w14:paraId="57D47476">
            <w:pPr>
              <w:spacing w:line="360" w:lineRule="auto"/>
              <w:jc w:val="center"/>
              <w:rPr>
                <w:rFonts w:hint="eastAsia"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0C84ACEF">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3DF69CBE">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06867C8">
            <w:pPr>
              <w:widowControl/>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3</w:t>
            </w:r>
          </w:p>
        </w:tc>
        <w:tc>
          <w:tcPr>
            <w:tcW w:w="6063" w:type="dxa"/>
            <w:tcBorders>
              <w:top w:val="nil"/>
              <w:left w:val="nil"/>
              <w:bottom w:val="single" w:color="auto" w:sz="4" w:space="0"/>
              <w:right w:val="single" w:color="auto" w:sz="4" w:space="0"/>
            </w:tcBorders>
            <w:shd w:val="clear" w:color="auto" w:fill="auto"/>
            <w:vAlign w:val="center"/>
          </w:tcPr>
          <w:p w14:paraId="20624B5C">
            <w:pPr>
              <w:widowControl/>
              <w:spacing w:line="360" w:lineRule="auto"/>
              <w:jc w:val="center"/>
              <w:rPr>
                <w:rFonts w:hint="eastAsia" w:ascii="仿宋" w:hAnsi="仿宋" w:eastAsia="仿宋"/>
                <w:sz w:val="21"/>
                <w:szCs w:val="21"/>
              </w:rPr>
            </w:pPr>
            <w:r>
              <w:rPr>
                <w:rFonts w:hint="eastAsia" w:ascii="仿宋" w:hAnsi="仿宋" w:eastAsia="仿宋"/>
                <w:sz w:val="21"/>
                <w:szCs w:val="21"/>
              </w:rPr>
              <w:t>数据库脱敏系统</w:t>
            </w:r>
          </w:p>
        </w:tc>
        <w:tc>
          <w:tcPr>
            <w:tcW w:w="1276" w:type="dxa"/>
            <w:tcBorders>
              <w:top w:val="nil"/>
              <w:left w:val="nil"/>
              <w:bottom w:val="single" w:color="auto" w:sz="4" w:space="0"/>
              <w:right w:val="single" w:color="auto" w:sz="4" w:space="0"/>
            </w:tcBorders>
            <w:shd w:val="clear" w:color="auto" w:fill="auto"/>
            <w:vAlign w:val="center"/>
          </w:tcPr>
          <w:p w14:paraId="75F1CAE1">
            <w:pPr>
              <w:spacing w:line="360" w:lineRule="auto"/>
              <w:jc w:val="center"/>
              <w:rPr>
                <w:rFonts w:hint="eastAsia"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58011E5C">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641C7A8F">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CF53766">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24</w:t>
            </w:r>
          </w:p>
        </w:tc>
        <w:tc>
          <w:tcPr>
            <w:tcW w:w="6063" w:type="dxa"/>
            <w:tcBorders>
              <w:top w:val="nil"/>
              <w:left w:val="nil"/>
              <w:bottom w:val="single" w:color="auto" w:sz="4" w:space="0"/>
              <w:right w:val="single" w:color="auto" w:sz="4" w:space="0"/>
            </w:tcBorders>
            <w:shd w:val="clear" w:color="auto" w:fill="auto"/>
            <w:vAlign w:val="center"/>
          </w:tcPr>
          <w:p w14:paraId="665B3E43">
            <w:pPr>
              <w:widowControl/>
              <w:spacing w:line="360" w:lineRule="auto"/>
              <w:jc w:val="center"/>
              <w:rPr>
                <w:rFonts w:ascii="仿宋" w:hAnsi="仿宋" w:eastAsia="仿宋"/>
                <w:sz w:val="21"/>
                <w:szCs w:val="21"/>
              </w:rPr>
            </w:pPr>
            <w:r>
              <w:rPr>
                <w:rFonts w:hint="eastAsia" w:ascii="仿宋" w:hAnsi="仿宋" w:eastAsia="仿宋"/>
                <w:sz w:val="21"/>
                <w:szCs w:val="21"/>
              </w:rPr>
              <w:t>负载均衡系统</w:t>
            </w:r>
          </w:p>
        </w:tc>
        <w:tc>
          <w:tcPr>
            <w:tcW w:w="1276" w:type="dxa"/>
            <w:tcBorders>
              <w:top w:val="nil"/>
              <w:left w:val="nil"/>
              <w:bottom w:val="single" w:color="auto" w:sz="4" w:space="0"/>
              <w:right w:val="single" w:color="auto" w:sz="4" w:space="0"/>
            </w:tcBorders>
            <w:shd w:val="clear" w:color="auto" w:fill="auto"/>
            <w:vAlign w:val="center"/>
          </w:tcPr>
          <w:p w14:paraId="55707412">
            <w:pPr>
              <w:spacing w:line="360" w:lineRule="auto"/>
              <w:jc w:val="center"/>
              <w:rPr>
                <w:rFonts w:ascii="仿宋" w:hAnsi="仿宋" w:eastAsia="仿宋"/>
                <w:sz w:val="21"/>
                <w:szCs w:val="21"/>
              </w:rPr>
            </w:pPr>
            <w:r>
              <w:rPr>
                <w:rFonts w:hint="eastAsia"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5621A750">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36023F08">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33969944">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25</w:t>
            </w:r>
          </w:p>
        </w:tc>
        <w:tc>
          <w:tcPr>
            <w:tcW w:w="6063" w:type="dxa"/>
            <w:tcBorders>
              <w:top w:val="nil"/>
              <w:left w:val="nil"/>
              <w:bottom w:val="single" w:color="auto" w:sz="4" w:space="0"/>
              <w:right w:val="single" w:color="auto" w:sz="4" w:space="0"/>
            </w:tcBorders>
            <w:shd w:val="clear" w:color="auto" w:fill="auto"/>
            <w:vAlign w:val="center"/>
          </w:tcPr>
          <w:p w14:paraId="33828CF6">
            <w:pPr>
              <w:widowControl/>
              <w:spacing w:line="360" w:lineRule="auto"/>
              <w:jc w:val="center"/>
              <w:rPr>
                <w:rFonts w:ascii="仿宋" w:hAnsi="仿宋" w:eastAsia="仿宋"/>
                <w:color w:val="000000"/>
                <w:sz w:val="21"/>
                <w:szCs w:val="21"/>
              </w:rPr>
            </w:pPr>
            <w:r>
              <w:rPr>
                <w:rFonts w:hint="eastAsia" w:ascii="仿宋" w:hAnsi="仿宋" w:eastAsia="仿宋"/>
                <w:sz w:val="21"/>
                <w:szCs w:val="21"/>
              </w:rPr>
              <w:t>业务支撑系统</w:t>
            </w:r>
          </w:p>
        </w:tc>
        <w:tc>
          <w:tcPr>
            <w:tcW w:w="1276" w:type="dxa"/>
            <w:tcBorders>
              <w:top w:val="nil"/>
              <w:left w:val="nil"/>
              <w:bottom w:val="single" w:color="auto" w:sz="4" w:space="0"/>
              <w:right w:val="single" w:color="auto" w:sz="4" w:space="0"/>
            </w:tcBorders>
            <w:shd w:val="clear" w:color="auto" w:fill="auto"/>
            <w:vAlign w:val="center"/>
          </w:tcPr>
          <w:p w14:paraId="3266893E">
            <w:pPr>
              <w:spacing w:line="360" w:lineRule="auto"/>
              <w:jc w:val="center"/>
              <w:rPr>
                <w:rFonts w:ascii="仿宋" w:hAnsi="仿宋" w:eastAsia="仿宋"/>
                <w:color w:val="000000"/>
                <w:sz w:val="21"/>
                <w:szCs w:val="21"/>
              </w:rPr>
            </w:pPr>
            <w:r>
              <w:rPr>
                <w:rFonts w:ascii="仿宋" w:hAnsi="仿宋" w:eastAsia="仿宋"/>
                <w:sz w:val="21"/>
                <w:szCs w:val="21"/>
              </w:rPr>
              <w:t>4</w:t>
            </w:r>
          </w:p>
        </w:tc>
        <w:tc>
          <w:tcPr>
            <w:tcW w:w="708" w:type="dxa"/>
            <w:tcBorders>
              <w:top w:val="nil"/>
              <w:left w:val="nil"/>
              <w:bottom w:val="single" w:color="auto" w:sz="4" w:space="0"/>
              <w:right w:val="single" w:color="auto" w:sz="4" w:space="0"/>
            </w:tcBorders>
            <w:vAlign w:val="center"/>
          </w:tcPr>
          <w:p w14:paraId="22ABDB21">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3C22C4FB">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0F38D8AC">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26</w:t>
            </w:r>
          </w:p>
        </w:tc>
        <w:tc>
          <w:tcPr>
            <w:tcW w:w="6063" w:type="dxa"/>
            <w:tcBorders>
              <w:top w:val="nil"/>
              <w:left w:val="nil"/>
              <w:bottom w:val="single" w:color="auto" w:sz="4" w:space="0"/>
              <w:right w:val="single" w:color="auto" w:sz="4" w:space="0"/>
            </w:tcBorders>
            <w:shd w:val="clear" w:color="auto" w:fill="auto"/>
            <w:vAlign w:val="center"/>
          </w:tcPr>
          <w:p w14:paraId="12DCEBE5">
            <w:pPr>
              <w:widowControl/>
              <w:spacing w:line="360" w:lineRule="auto"/>
              <w:jc w:val="center"/>
              <w:rPr>
                <w:rFonts w:ascii="仿宋" w:hAnsi="仿宋" w:eastAsia="仿宋"/>
                <w:color w:val="000000"/>
                <w:sz w:val="21"/>
                <w:szCs w:val="21"/>
              </w:rPr>
            </w:pPr>
            <w:r>
              <w:rPr>
                <w:rFonts w:hint="eastAsia" w:ascii="仿宋" w:hAnsi="仿宋" w:eastAsia="仿宋"/>
                <w:sz w:val="21"/>
                <w:szCs w:val="21"/>
              </w:rPr>
              <w:t>通信控制系统</w:t>
            </w:r>
          </w:p>
        </w:tc>
        <w:tc>
          <w:tcPr>
            <w:tcW w:w="1276" w:type="dxa"/>
            <w:tcBorders>
              <w:top w:val="nil"/>
              <w:left w:val="nil"/>
              <w:bottom w:val="single" w:color="auto" w:sz="4" w:space="0"/>
              <w:right w:val="single" w:color="auto" w:sz="4" w:space="0"/>
            </w:tcBorders>
            <w:shd w:val="clear" w:color="auto" w:fill="auto"/>
            <w:vAlign w:val="center"/>
          </w:tcPr>
          <w:p w14:paraId="40526684">
            <w:pPr>
              <w:spacing w:line="360" w:lineRule="auto"/>
              <w:jc w:val="center"/>
              <w:rPr>
                <w:rFonts w:ascii="仿宋" w:hAnsi="仿宋" w:eastAsia="仿宋"/>
                <w:color w:val="000000"/>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3433A3E1">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6A47CA82">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1CEBADA6">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27</w:t>
            </w:r>
          </w:p>
        </w:tc>
        <w:tc>
          <w:tcPr>
            <w:tcW w:w="6063" w:type="dxa"/>
            <w:tcBorders>
              <w:top w:val="nil"/>
              <w:left w:val="nil"/>
              <w:bottom w:val="single" w:color="auto" w:sz="4" w:space="0"/>
              <w:right w:val="single" w:color="auto" w:sz="4" w:space="0"/>
            </w:tcBorders>
            <w:shd w:val="clear" w:color="auto" w:fill="auto"/>
            <w:vAlign w:val="center"/>
          </w:tcPr>
          <w:p w14:paraId="18717254">
            <w:pPr>
              <w:widowControl/>
              <w:spacing w:line="360" w:lineRule="auto"/>
              <w:jc w:val="center"/>
              <w:rPr>
                <w:rFonts w:ascii="仿宋" w:hAnsi="仿宋" w:eastAsia="仿宋"/>
                <w:color w:val="000000"/>
                <w:sz w:val="21"/>
                <w:szCs w:val="21"/>
              </w:rPr>
            </w:pPr>
            <w:r>
              <w:rPr>
                <w:rFonts w:hint="eastAsia" w:ascii="仿宋" w:hAnsi="仿宋" w:eastAsia="仿宋"/>
                <w:sz w:val="21"/>
                <w:szCs w:val="21"/>
              </w:rPr>
              <w:t>视频会议系统</w:t>
            </w:r>
          </w:p>
        </w:tc>
        <w:tc>
          <w:tcPr>
            <w:tcW w:w="1276" w:type="dxa"/>
            <w:tcBorders>
              <w:top w:val="nil"/>
              <w:left w:val="nil"/>
              <w:bottom w:val="single" w:color="auto" w:sz="4" w:space="0"/>
              <w:right w:val="single" w:color="auto" w:sz="4" w:space="0"/>
            </w:tcBorders>
            <w:shd w:val="clear" w:color="auto" w:fill="auto"/>
            <w:vAlign w:val="center"/>
          </w:tcPr>
          <w:p w14:paraId="533BBCC2">
            <w:pPr>
              <w:spacing w:line="360" w:lineRule="auto"/>
              <w:jc w:val="center"/>
              <w:rPr>
                <w:rFonts w:ascii="仿宋" w:hAnsi="仿宋" w:eastAsia="仿宋"/>
                <w:color w:val="000000"/>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35C539D1">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158E3B1E">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5F30D748">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28</w:t>
            </w:r>
          </w:p>
        </w:tc>
        <w:tc>
          <w:tcPr>
            <w:tcW w:w="6063" w:type="dxa"/>
            <w:tcBorders>
              <w:top w:val="nil"/>
              <w:left w:val="nil"/>
              <w:bottom w:val="single" w:color="auto" w:sz="4" w:space="0"/>
              <w:right w:val="single" w:color="auto" w:sz="4" w:space="0"/>
            </w:tcBorders>
            <w:shd w:val="clear" w:color="auto" w:fill="auto"/>
            <w:vAlign w:val="center"/>
          </w:tcPr>
          <w:p w14:paraId="6FBFE13C">
            <w:pPr>
              <w:widowControl/>
              <w:spacing w:line="360" w:lineRule="auto"/>
              <w:jc w:val="center"/>
              <w:rPr>
                <w:rFonts w:ascii="仿宋" w:hAnsi="仿宋" w:eastAsia="仿宋"/>
                <w:color w:val="000000"/>
                <w:sz w:val="21"/>
                <w:szCs w:val="21"/>
              </w:rPr>
            </w:pPr>
            <w:r>
              <w:rPr>
                <w:rFonts w:hint="eastAsia" w:ascii="仿宋" w:hAnsi="仿宋" w:eastAsia="仿宋"/>
                <w:sz w:val="21"/>
                <w:szCs w:val="21"/>
              </w:rPr>
              <w:t>会议室多业务网关（带wifi功能）</w:t>
            </w:r>
          </w:p>
        </w:tc>
        <w:tc>
          <w:tcPr>
            <w:tcW w:w="1276" w:type="dxa"/>
            <w:tcBorders>
              <w:top w:val="nil"/>
              <w:left w:val="nil"/>
              <w:bottom w:val="single" w:color="auto" w:sz="4" w:space="0"/>
              <w:right w:val="single" w:color="auto" w:sz="4" w:space="0"/>
            </w:tcBorders>
            <w:shd w:val="clear" w:color="auto" w:fill="auto"/>
            <w:vAlign w:val="center"/>
          </w:tcPr>
          <w:p w14:paraId="2F30B335">
            <w:pPr>
              <w:spacing w:line="360" w:lineRule="auto"/>
              <w:jc w:val="center"/>
              <w:rPr>
                <w:rFonts w:ascii="仿宋" w:hAnsi="仿宋" w:eastAsia="仿宋"/>
                <w:color w:val="000000"/>
                <w:sz w:val="21"/>
                <w:szCs w:val="21"/>
              </w:rPr>
            </w:pPr>
            <w:r>
              <w:rPr>
                <w:rFonts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7A57CE32">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4C9F932A">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0C7EB78E">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9</w:t>
            </w:r>
          </w:p>
        </w:tc>
        <w:tc>
          <w:tcPr>
            <w:tcW w:w="6063" w:type="dxa"/>
            <w:tcBorders>
              <w:top w:val="nil"/>
              <w:left w:val="nil"/>
              <w:bottom w:val="single" w:color="auto" w:sz="4" w:space="0"/>
              <w:right w:val="single" w:color="auto" w:sz="4" w:space="0"/>
            </w:tcBorders>
            <w:shd w:val="clear" w:color="auto" w:fill="auto"/>
            <w:vAlign w:val="center"/>
          </w:tcPr>
          <w:p w14:paraId="74548B43">
            <w:pPr>
              <w:widowControl/>
              <w:spacing w:line="360" w:lineRule="auto"/>
              <w:jc w:val="center"/>
              <w:rPr>
                <w:rFonts w:ascii="仿宋" w:hAnsi="仿宋" w:eastAsia="仿宋"/>
                <w:sz w:val="21"/>
                <w:szCs w:val="21"/>
              </w:rPr>
            </w:pPr>
            <w:r>
              <w:rPr>
                <w:rFonts w:hint="eastAsia" w:ascii="仿宋" w:hAnsi="仿宋" w:eastAsia="仿宋"/>
                <w:sz w:val="21"/>
                <w:szCs w:val="21"/>
              </w:rPr>
              <w:t>无线控制器</w:t>
            </w:r>
          </w:p>
        </w:tc>
        <w:tc>
          <w:tcPr>
            <w:tcW w:w="1276" w:type="dxa"/>
            <w:tcBorders>
              <w:top w:val="nil"/>
              <w:left w:val="nil"/>
              <w:bottom w:val="single" w:color="auto" w:sz="4" w:space="0"/>
              <w:right w:val="single" w:color="auto" w:sz="4" w:space="0"/>
            </w:tcBorders>
            <w:shd w:val="clear" w:color="auto" w:fill="auto"/>
            <w:vAlign w:val="center"/>
          </w:tcPr>
          <w:p w14:paraId="6A6F90E2">
            <w:pPr>
              <w:spacing w:line="360" w:lineRule="auto"/>
              <w:jc w:val="center"/>
              <w:rPr>
                <w:rFonts w:ascii="仿宋" w:hAnsi="仿宋" w:eastAsia="仿宋"/>
                <w:sz w:val="21"/>
                <w:szCs w:val="21"/>
              </w:rPr>
            </w:pPr>
            <w:r>
              <w:rPr>
                <w:rFonts w:hint="eastAsia"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55161E91">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14:paraId="40202D4C">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0DDA114">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30</w:t>
            </w:r>
          </w:p>
        </w:tc>
        <w:tc>
          <w:tcPr>
            <w:tcW w:w="6063" w:type="dxa"/>
            <w:tcBorders>
              <w:top w:val="nil"/>
              <w:left w:val="nil"/>
              <w:bottom w:val="single" w:color="auto" w:sz="4" w:space="0"/>
              <w:right w:val="single" w:color="auto" w:sz="4" w:space="0"/>
            </w:tcBorders>
            <w:shd w:val="clear" w:color="auto" w:fill="auto"/>
            <w:vAlign w:val="center"/>
          </w:tcPr>
          <w:p w14:paraId="7179488A">
            <w:pPr>
              <w:widowControl/>
              <w:spacing w:line="360" w:lineRule="auto"/>
              <w:jc w:val="center"/>
              <w:rPr>
                <w:rFonts w:ascii="仿宋" w:hAnsi="仿宋" w:eastAsia="仿宋"/>
                <w:sz w:val="21"/>
                <w:szCs w:val="21"/>
              </w:rPr>
            </w:pPr>
            <w:r>
              <w:rPr>
                <w:rFonts w:hint="eastAsia" w:ascii="仿宋" w:hAnsi="仿宋" w:eastAsia="仿宋"/>
                <w:sz w:val="21"/>
                <w:szCs w:val="21"/>
              </w:rPr>
              <w:t>无线A</w:t>
            </w:r>
            <w:r>
              <w:rPr>
                <w:rFonts w:ascii="仿宋" w:hAnsi="仿宋" w:eastAsia="仿宋"/>
                <w:sz w:val="21"/>
                <w:szCs w:val="21"/>
              </w:rPr>
              <w:t>P</w:t>
            </w:r>
          </w:p>
        </w:tc>
        <w:tc>
          <w:tcPr>
            <w:tcW w:w="1276" w:type="dxa"/>
            <w:tcBorders>
              <w:top w:val="nil"/>
              <w:left w:val="nil"/>
              <w:bottom w:val="single" w:color="auto" w:sz="4" w:space="0"/>
              <w:right w:val="single" w:color="auto" w:sz="4" w:space="0"/>
            </w:tcBorders>
            <w:shd w:val="clear" w:color="auto" w:fill="auto"/>
            <w:vAlign w:val="center"/>
          </w:tcPr>
          <w:p w14:paraId="54E0D2E3">
            <w:pPr>
              <w:spacing w:line="360" w:lineRule="auto"/>
              <w:jc w:val="center"/>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0</w:t>
            </w:r>
          </w:p>
        </w:tc>
        <w:tc>
          <w:tcPr>
            <w:tcW w:w="708" w:type="dxa"/>
            <w:tcBorders>
              <w:top w:val="nil"/>
              <w:left w:val="nil"/>
              <w:bottom w:val="single" w:color="auto" w:sz="4" w:space="0"/>
              <w:right w:val="single" w:color="auto" w:sz="4" w:space="0"/>
            </w:tcBorders>
            <w:vAlign w:val="center"/>
          </w:tcPr>
          <w:p w14:paraId="500738F0">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14:paraId="3A458223">
        <w:tblPrEx>
          <w:tblCellMar>
            <w:top w:w="0" w:type="dxa"/>
            <w:left w:w="108" w:type="dxa"/>
            <w:bottom w:w="0" w:type="dxa"/>
            <w:right w:w="108" w:type="dxa"/>
          </w:tblCellMar>
        </w:tblPrEx>
        <w:trPr>
          <w:trHeight w:val="205" w:hRule="atLeast"/>
        </w:trPr>
        <w:tc>
          <w:tcPr>
            <w:tcW w:w="8775" w:type="dxa"/>
            <w:gridSpan w:val="4"/>
            <w:tcBorders>
              <w:top w:val="nil"/>
              <w:left w:val="single" w:color="auto" w:sz="4" w:space="0"/>
              <w:bottom w:val="single" w:color="auto" w:sz="4" w:space="0"/>
              <w:right w:val="single" w:color="auto" w:sz="4" w:space="0"/>
            </w:tcBorders>
            <w:shd w:val="clear" w:color="auto" w:fill="auto"/>
            <w:vAlign w:val="center"/>
          </w:tcPr>
          <w:p w14:paraId="2D769BD8">
            <w:pPr>
              <w:spacing w:line="360" w:lineRule="auto"/>
              <w:rPr>
                <w:rFonts w:ascii="仿宋" w:hAnsi="仿宋" w:eastAsia="仿宋"/>
                <w:color w:val="000000"/>
                <w:sz w:val="21"/>
                <w:szCs w:val="21"/>
              </w:rPr>
            </w:pPr>
            <w:r>
              <w:rPr>
                <w:rFonts w:hint="eastAsia" w:ascii="仿宋" w:hAnsi="仿宋" w:eastAsia="仿宋"/>
                <w:color w:val="000000"/>
                <w:sz w:val="21"/>
                <w:szCs w:val="21"/>
              </w:rPr>
              <w:t>二、航天院区二期</w:t>
            </w:r>
          </w:p>
        </w:tc>
      </w:tr>
      <w:tr w14:paraId="623A3498">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179E5C4C">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31</w:t>
            </w:r>
          </w:p>
        </w:tc>
        <w:tc>
          <w:tcPr>
            <w:tcW w:w="6063" w:type="dxa"/>
            <w:tcBorders>
              <w:top w:val="nil"/>
              <w:left w:val="nil"/>
              <w:bottom w:val="single" w:color="auto" w:sz="4" w:space="0"/>
              <w:right w:val="single" w:color="auto" w:sz="4" w:space="0"/>
            </w:tcBorders>
            <w:shd w:val="clear" w:color="auto" w:fill="auto"/>
            <w:vAlign w:val="center"/>
          </w:tcPr>
          <w:p w14:paraId="31479272">
            <w:pPr>
              <w:widowControl/>
              <w:spacing w:line="360" w:lineRule="auto"/>
              <w:jc w:val="center"/>
              <w:rPr>
                <w:rFonts w:ascii="仿宋" w:hAnsi="仿宋" w:eastAsia="仿宋"/>
                <w:sz w:val="21"/>
                <w:szCs w:val="21"/>
              </w:rPr>
            </w:pPr>
            <w:r>
              <w:rPr>
                <w:rFonts w:hint="eastAsia" w:ascii="仿宋" w:hAnsi="仿宋" w:eastAsia="仿宋"/>
                <w:sz w:val="21"/>
                <w:szCs w:val="21"/>
              </w:rPr>
              <w:t>核心数据交互平台(含2块引擎、1块24口千兆电口板卡、</w:t>
            </w:r>
            <w:r>
              <w:rPr>
                <w:rFonts w:ascii="仿宋" w:hAnsi="仿宋" w:eastAsia="仿宋"/>
                <w:sz w:val="21"/>
                <w:szCs w:val="21"/>
              </w:rPr>
              <w:t>1</w:t>
            </w:r>
            <w:r>
              <w:rPr>
                <w:rFonts w:hint="eastAsia" w:ascii="仿宋" w:hAnsi="仿宋" w:eastAsia="仿宋"/>
                <w:sz w:val="21"/>
                <w:szCs w:val="21"/>
              </w:rPr>
              <w:t>块24口千兆光口板卡)</w:t>
            </w:r>
          </w:p>
        </w:tc>
        <w:tc>
          <w:tcPr>
            <w:tcW w:w="1276" w:type="dxa"/>
            <w:tcBorders>
              <w:top w:val="nil"/>
              <w:left w:val="nil"/>
              <w:bottom w:val="single" w:color="auto" w:sz="4" w:space="0"/>
              <w:right w:val="single" w:color="auto" w:sz="4" w:space="0"/>
            </w:tcBorders>
            <w:shd w:val="clear" w:color="auto" w:fill="auto"/>
            <w:vAlign w:val="center"/>
          </w:tcPr>
          <w:p w14:paraId="21C9FA28">
            <w:pPr>
              <w:spacing w:line="360" w:lineRule="auto"/>
              <w:jc w:val="center"/>
              <w:rPr>
                <w:rFonts w:ascii="仿宋" w:hAnsi="仿宋" w:eastAsia="仿宋"/>
                <w:sz w:val="21"/>
                <w:szCs w:val="21"/>
              </w:rPr>
            </w:pPr>
            <w:r>
              <w:rPr>
                <w:rFonts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5C8E82BB">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6FEF33B4">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6E00A44D">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32</w:t>
            </w:r>
          </w:p>
        </w:tc>
        <w:tc>
          <w:tcPr>
            <w:tcW w:w="6063" w:type="dxa"/>
            <w:tcBorders>
              <w:top w:val="nil"/>
              <w:left w:val="nil"/>
              <w:bottom w:val="single" w:color="auto" w:sz="4" w:space="0"/>
              <w:right w:val="single" w:color="auto" w:sz="4" w:space="0"/>
            </w:tcBorders>
            <w:shd w:val="clear" w:color="auto" w:fill="auto"/>
            <w:vAlign w:val="center"/>
          </w:tcPr>
          <w:p w14:paraId="29AC0C32">
            <w:pPr>
              <w:widowControl/>
              <w:spacing w:line="360" w:lineRule="auto"/>
              <w:jc w:val="center"/>
              <w:rPr>
                <w:rFonts w:ascii="仿宋" w:hAnsi="仿宋" w:eastAsia="仿宋"/>
                <w:sz w:val="21"/>
                <w:szCs w:val="21"/>
              </w:rPr>
            </w:pPr>
            <w:r>
              <w:rPr>
                <w:rFonts w:hint="eastAsia" w:ascii="仿宋" w:hAnsi="仿宋" w:eastAsia="仿宋"/>
                <w:sz w:val="21"/>
                <w:szCs w:val="21"/>
              </w:rPr>
              <w:t>核心数据交互平台(含2块引擎、</w:t>
            </w:r>
            <w:r>
              <w:rPr>
                <w:rFonts w:ascii="仿宋" w:hAnsi="仿宋" w:eastAsia="仿宋"/>
                <w:sz w:val="21"/>
                <w:szCs w:val="21"/>
              </w:rPr>
              <w:t>1</w:t>
            </w:r>
            <w:r>
              <w:rPr>
                <w:rFonts w:hint="eastAsia" w:ascii="仿宋" w:hAnsi="仿宋" w:eastAsia="仿宋"/>
                <w:sz w:val="21"/>
                <w:szCs w:val="21"/>
              </w:rPr>
              <w:t>块24口千兆光口板卡)</w:t>
            </w:r>
          </w:p>
        </w:tc>
        <w:tc>
          <w:tcPr>
            <w:tcW w:w="1276" w:type="dxa"/>
            <w:tcBorders>
              <w:top w:val="nil"/>
              <w:left w:val="nil"/>
              <w:bottom w:val="single" w:color="auto" w:sz="4" w:space="0"/>
              <w:right w:val="single" w:color="auto" w:sz="4" w:space="0"/>
            </w:tcBorders>
            <w:shd w:val="clear" w:color="auto" w:fill="auto"/>
            <w:vAlign w:val="center"/>
          </w:tcPr>
          <w:p w14:paraId="485C9522">
            <w:pPr>
              <w:spacing w:line="360" w:lineRule="auto"/>
              <w:jc w:val="center"/>
              <w:rPr>
                <w:rFonts w:ascii="仿宋" w:hAnsi="仿宋" w:eastAsia="仿宋"/>
                <w:sz w:val="21"/>
                <w:szCs w:val="21"/>
              </w:rPr>
            </w:pPr>
            <w:r>
              <w:rPr>
                <w:rFonts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22D21152">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4162B3E9">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469F7414">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33</w:t>
            </w:r>
          </w:p>
        </w:tc>
        <w:tc>
          <w:tcPr>
            <w:tcW w:w="6063" w:type="dxa"/>
            <w:tcBorders>
              <w:top w:val="nil"/>
              <w:left w:val="nil"/>
              <w:bottom w:val="single" w:color="auto" w:sz="4" w:space="0"/>
              <w:right w:val="single" w:color="auto" w:sz="4" w:space="0"/>
            </w:tcBorders>
            <w:shd w:val="clear" w:color="auto" w:fill="auto"/>
            <w:vAlign w:val="center"/>
          </w:tcPr>
          <w:p w14:paraId="6E350E7C">
            <w:pPr>
              <w:widowControl/>
              <w:spacing w:line="360" w:lineRule="auto"/>
              <w:jc w:val="center"/>
              <w:rPr>
                <w:rFonts w:ascii="仿宋" w:hAnsi="仿宋" w:eastAsia="仿宋"/>
                <w:sz w:val="21"/>
                <w:szCs w:val="21"/>
              </w:rPr>
            </w:pPr>
            <w:r>
              <w:rPr>
                <w:rFonts w:hint="eastAsia" w:ascii="仿宋" w:hAnsi="仿宋" w:eastAsia="仿宋"/>
                <w:sz w:val="21"/>
                <w:szCs w:val="21"/>
              </w:rPr>
              <w:t>48口接入数据交互平台</w:t>
            </w:r>
          </w:p>
        </w:tc>
        <w:tc>
          <w:tcPr>
            <w:tcW w:w="1276" w:type="dxa"/>
            <w:tcBorders>
              <w:top w:val="nil"/>
              <w:left w:val="nil"/>
              <w:bottom w:val="single" w:color="auto" w:sz="4" w:space="0"/>
              <w:right w:val="single" w:color="auto" w:sz="4" w:space="0"/>
            </w:tcBorders>
            <w:shd w:val="clear" w:color="auto" w:fill="auto"/>
            <w:vAlign w:val="center"/>
          </w:tcPr>
          <w:p w14:paraId="0479A87B">
            <w:pPr>
              <w:spacing w:line="360" w:lineRule="auto"/>
              <w:jc w:val="center"/>
              <w:rPr>
                <w:rFonts w:ascii="仿宋" w:hAnsi="仿宋" w:eastAsia="仿宋"/>
                <w:sz w:val="21"/>
                <w:szCs w:val="21"/>
              </w:rPr>
            </w:pPr>
            <w:r>
              <w:rPr>
                <w:rFonts w:hint="eastAsia" w:ascii="仿宋" w:hAnsi="仿宋" w:eastAsia="仿宋"/>
                <w:color w:val="000000"/>
                <w:sz w:val="21"/>
                <w:szCs w:val="21"/>
              </w:rPr>
              <w:t>2</w:t>
            </w:r>
            <w:r>
              <w:rPr>
                <w:rFonts w:ascii="仿宋" w:hAnsi="仿宋" w:eastAsia="仿宋"/>
                <w:color w:val="000000"/>
                <w:sz w:val="21"/>
                <w:szCs w:val="21"/>
              </w:rPr>
              <w:t>9</w:t>
            </w:r>
          </w:p>
        </w:tc>
        <w:tc>
          <w:tcPr>
            <w:tcW w:w="708" w:type="dxa"/>
            <w:tcBorders>
              <w:top w:val="nil"/>
              <w:left w:val="nil"/>
              <w:bottom w:val="single" w:color="auto" w:sz="4" w:space="0"/>
              <w:right w:val="single" w:color="auto" w:sz="4" w:space="0"/>
            </w:tcBorders>
            <w:vAlign w:val="center"/>
          </w:tcPr>
          <w:p w14:paraId="4A412CDB">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54E95DB3">
        <w:tblPrEx>
          <w:tblCellMar>
            <w:top w:w="0" w:type="dxa"/>
            <w:left w:w="108" w:type="dxa"/>
            <w:bottom w:w="0" w:type="dxa"/>
            <w:right w:w="108" w:type="dxa"/>
          </w:tblCellMar>
        </w:tblPrEx>
        <w:trPr>
          <w:trHeight w:val="205" w:hRule="atLeast"/>
        </w:trPr>
        <w:tc>
          <w:tcPr>
            <w:tcW w:w="8775" w:type="dxa"/>
            <w:gridSpan w:val="4"/>
            <w:tcBorders>
              <w:top w:val="nil"/>
              <w:left w:val="single" w:color="auto" w:sz="4" w:space="0"/>
              <w:bottom w:val="single" w:color="auto" w:sz="4" w:space="0"/>
              <w:right w:val="single" w:color="auto" w:sz="4" w:space="0"/>
            </w:tcBorders>
            <w:shd w:val="clear" w:color="auto" w:fill="auto"/>
            <w:vAlign w:val="center"/>
          </w:tcPr>
          <w:p w14:paraId="029CD022">
            <w:pPr>
              <w:spacing w:line="360" w:lineRule="auto"/>
              <w:rPr>
                <w:rFonts w:ascii="仿宋" w:hAnsi="仿宋" w:eastAsia="仿宋"/>
                <w:color w:val="000000"/>
                <w:sz w:val="21"/>
                <w:szCs w:val="21"/>
              </w:rPr>
            </w:pPr>
            <w:r>
              <w:rPr>
                <w:rFonts w:hint="eastAsia" w:ascii="仿宋" w:hAnsi="仿宋" w:eastAsia="仿宋"/>
                <w:color w:val="000000"/>
                <w:sz w:val="21"/>
                <w:szCs w:val="21"/>
              </w:rPr>
              <w:t>三、净居寺院区</w:t>
            </w:r>
          </w:p>
        </w:tc>
      </w:tr>
      <w:tr w14:paraId="1D6E5F2F">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17BC8276">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34</w:t>
            </w:r>
          </w:p>
        </w:tc>
        <w:tc>
          <w:tcPr>
            <w:tcW w:w="6063" w:type="dxa"/>
            <w:tcBorders>
              <w:top w:val="nil"/>
              <w:left w:val="nil"/>
              <w:bottom w:val="single" w:color="auto" w:sz="4" w:space="0"/>
              <w:right w:val="single" w:color="auto" w:sz="4" w:space="0"/>
            </w:tcBorders>
            <w:shd w:val="clear" w:color="auto" w:fill="auto"/>
            <w:vAlign w:val="center"/>
          </w:tcPr>
          <w:p w14:paraId="35E59899">
            <w:pPr>
              <w:widowControl/>
              <w:spacing w:line="360" w:lineRule="auto"/>
              <w:jc w:val="center"/>
              <w:rPr>
                <w:rFonts w:ascii="仿宋" w:hAnsi="仿宋" w:eastAsia="仿宋"/>
                <w:color w:val="000000"/>
                <w:sz w:val="21"/>
                <w:szCs w:val="21"/>
              </w:rPr>
            </w:pPr>
            <w:r>
              <w:rPr>
                <w:rFonts w:hint="eastAsia" w:ascii="仿宋" w:hAnsi="仿宋" w:eastAsia="仿宋"/>
                <w:sz w:val="21"/>
                <w:szCs w:val="21"/>
              </w:rPr>
              <w:t>核心数据交互平台(含2块引擎、1块24口千兆电口板卡、2块24口千兆光口板卡)</w:t>
            </w:r>
          </w:p>
        </w:tc>
        <w:tc>
          <w:tcPr>
            <w:tcW w:w="1276" w:type="dxa"/>
            <w:tcBorders>
              <w:top w:val="nil"/>
              <w:left w:val="nil"/>
              <w:bottom w:val="single" w:color="auto" w:sz="4" w:space="0"/>
              <w:right w:val="single" w:color="auto" w:sz="4" w:space="0"/>
            </w:tcBorders>
            <w:shd w:val="clear" w:color="auto" w:fill="auto"/>
            <w:vAlign w:val="center"/>
          </w:tcPr>
          <w:p w14:paraId="441BF41B">
            <w:pPr>
              <w:spacing w:line="360" w:lineRule="auto"/>
              <w:jc w:val="center"/>
              <w:rPr>
                <w:rFonts w:ascii="仿宋" w:hAnsi="仿宋" w:eastAsia="仿宋"/>
                <w:color w:val="000000"/>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14:paraId="7F70976E">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14:paraId="5D11249D">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E464A3E">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35</w:t>
            </w:r>
          </w:p>
        </w:tc>
        <w:tc>
          <w:tcPr>
            <w:tcW w:w="6063" w:type="dxa"/>
            <w:tcBorders>
              <w:top w:val="nil"/>
              <w:left w:val="nil"/>
              <w:bottom w:val="single" w:color="auto" w:sz="4" w:space="0"/>
              <w:right w:val="single" w:color="auto" w:sz="4" w:space="0"/>
            </w:tcBorders>
            <w:shd w:val="clear" w:color="auto" w:fill="auto"/>
            <w:vAlign w:val="center"/>
          </w:tcPr>
          <w:p w14:paraId="599B00E4">
            <w:pPr>
              <w:widowControl/>
              <w:spacing w:line="360" w:lineRule="auto"/>
              <w:jc w:val="center"/>
              <w:rPr>
                <w:rFonts w:ascii="仿宋" w:hAnsi="仿宋" w:eastAsia="仿宋"/>
                <w:sz w:val="21"/>
                <w:szCs w:val="21"/>
              </w:rPr>
            </w:pPr>
            <w:r>
              <w:rPr>
                <w:rFonts w:hint="eastAsia" w:ascii="仿宋" w:hAnsi="仿宋" w:eastAsia="仿宋"/>
                <w:sz w:val="21"/>
                <w:szCs w:val="21"/>
              </w:rPr>
              <w:t>互联网出口防火墙</w:t>
            </w:r>
          </w:p>
        </w:tc>
        <w:tc>
          <w:tcPr>
            <w:tcW w:w="1276" w:type="dxa"/>
            <w:tcBorders>
              <w:top w:val="nil"/>
              <w:left w:val="nil"/>
              <w:bottom w:val="single" w:color="auto" w:sz="4" w:space="0"/>
              <w:right w:val="single" w:color="auto" w:sz="4" w:space="0"/>
            </w:tcBorders>
            <w:shd w:val="clear" w:color="auto" w:fill="auto"/>
            <w:vAlign w:val="center"/>
          </w:tcPr>
          <w:p w14:paraId="2A7E18E6">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14:paraId="428E02E0">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0B08FF70">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5B681AF">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36</w:t>
            </w:r>
          </w:p>
        </w:tc>
        <w:tc>
          <w:tcPr>
            <w:tcW w:w="6063" w:type="dxa"/>
            <w:tcBorders>
              <w:top w:val="nil"/>
              <w:left w:val="nil"/>
              <w:bottom w:val="single" w:color="auto" w:sz="4" w:space="0"/>
              <w:right w:val="single" w:color="auto" w:sz="4" w:space="0"/>
            </w:tcBorders>
            <w:shd w:val="clear" w:color="auto" w:fill="auto"/>
            <w:vAlign w:val="center"/>
          </w:tcPr>
          <w:p w14:paraId="759A10EE">
            <w:pPr>
              <w:widowControl/>
              <w:spacing w:line="360" w:lineRule="auto"/>
              <w:jc w:val="center"/>
              <w:rPr>
                <w:rFonts w:ascii="仿宋" w:hAnsi="仿宋" w:eastAsia="仿宋"/>
                <w:sz w:val="21"/>
                <w:szCs w:val="21"/>
              </w:rPr>
            </w:pPr>
            <w:r>
              <w:rPr>
                <w:rFonts w:hint="eastAsia" w:ascii="仿宋" w:hAnsi="仿宋" w:eastAsia="仿宋"/>
                <w:sz w:val="21"/>
                <w:szCs w:val="21"/>
              </w:rPr>
              <w:t>24口接入数据交互平台</w:t>
            </w:r>
          </w:p>
        </w:tc>
        <w:tc>
          <w:tcPr>
            <w:tcW w:w="1276" w:type="dxa"/>
            <w:tcBorders>
              <w:top w:val="nil"/>
              <w:left w:val="nil"/>
              <w:bottom w:val="single" w:color="auto" w:sz="4" w:space="0"/>
              <w:right w:val="single" w:color="auto" w:sz="4" w:space="0"/>
            </w:tcBorders>
            <w:shd w:val="clear" w:color="auto" w:fill="auto"/>
            <w:vAlign w:val="center"/>
          </w:tcPr>
          <w:p w14:paraId="32886C21">
            <w:pPr>
              <w:spacing w:line="360" w:lineRule="auto"/>
              <w:jc w:val="center"/>
              <w:rPr>
                <w:rFonts w:ascii="仿宋" w:hAnsi="仿宋" w:eastAsia="仿宋"/>
                <w:sz w:val="21"/>
                <w:szCs w:val="21"/>
              </w:rPr>
            </w:pPr>
            <w:r>
              <w:rPr>
                <w:rFonts w:ascii="仿宋" w:hAnsi="仿宋" w:eastAsia="仿宋"/>
                <w:sz w:val="21"/>
                <w:szCs w:val="21"/>
              </w:rPr>
              <w:t>16</w:t>
            </w:r>
          </w:p>
        </w:tc>
        <w:tc>
          <w:tcPr>
            <w:tcW w:w="708" w:type="dxa"/>
            <w:tcBorders>
              <w:top w:val="nil"/>
              <w:left w:val="nil"/>
              <w:bottom w:val="single" w:color="auto" w:sz="4" w:space="0"/>
              <w:right w:val="single" w:color="auto" w:sz="4" w:space="0"/>
            </w:tcBorders>
            <w:vAlign w:val="center"/>
          </w:tcPr>
          <w:p w14:paraId="36A8F698">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21BD3C35">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33C1379">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37</w:t>
            </w:r>
          </w:p>
        </w:tc>
        <w:tc>
          <w:tcPr>
            <w:tcW w:w="6063" w:type="dxa"/>
            <w:tcBorders>
              <w:top w:val="nil"/>
              <w:left w:val="nil"/>
              <w:bottom w:val="single" w:color="auto" w:sz="4" w:space="0"/>
              <w:right w:val="single" w:color="auto" w:sz="4" w:space="0"/>
            </w:tcBorders>
            <w:shd w:val="clear" w:color="auto" w:fill="auto"/>
            <w:vAlign w:val="center"/>
          </w:tcPr>
          <w:p w14:paraId="62C3F41A">
            <w:pPr>
              <w:widowControl/>
              <w:spacing w:line="360" w:lineRule="auto"/>
              <w:jc w:val="center"/>
              <w:rPr>
                <w:rFonts w:ascii="仿宋" w:hAnsi="仿宋" w:eastAsia="仿宋"/>
                <w:sz w:val="21"/>
                <w:szCs w:val="21"/>
              </w:rPr>
            </w:pPr>
            <w:r>
              <w:rPr>
                <w:rFonts w:hint="eastAsia" w:ascii="仿宋" w:hAnsi="仿宋" w:eastAsia="仿宋"/>
                <w:sz w:val="21"/>
                <w:szCs w:val="21"/>
              </w:rPr>
              <w:t>48口接入数据交互平台</w:t>
            </w:r>
          </w:p>
        </w:tc>
        <w:tc>
          <w:tcPr>
            <w:tcW w:w="1276" w:type="dxa"/>
            <w:tcBorders>
              <w:top w:val="nil"/>
              <w:left w:val="nil"/>
              <w:bottom w:val="single" w:color="auto" w:sz="4" w:space="0"/>
              <w:right w:val="single" w:color="auto" w:sz="4" w:space="0"/>
            </w:tcBorders>
            <w:shd w:val="clear" w:color="auto" w:fill="auto"/>
            <w:vAlign w:val="center"/>
          </w:tcPr>
          <w:p w14:paraId="1278800F">
            <w:pPr>
              <w:spacing w:line="360" w:lineRule="auto"/>
              <w:jc w:val="center"/>
              <w:rPr>
                <w:rFonts w:ascii="仿宋" w:hAnsi="仿宋" w:eastAsia="仿宋"/>
                <w:sz w:val="21"/>
                <w:szCs w:val="21"/>
              </w:rPr>
            </w:pPr>
            <w:r>
              <w:rPr>
                <w:rFonts w:ascii="仿宋" w:hAnsi="仿宋" w:eastAsia="仿宋"/>
                <w:sz w:val="21"/>
                <w:szCs w:val="21"/>
              </w:rPr>
              <w:t>11</w:t>
            </w:r>
          </w:p>
        </w:tc>
        <w:tc>
          <w:tcPr>
            <w:tcW w:w="708" w:type="dxa"/>
            <w:tcBorders>
              <w:top w:val="nil"/>
              <w:left w:val="nil"/>
              <w:bottom w:val="single" w:color="auto" w:sz="4" w:space="0"/>
              <w:right w:val="single" w:color="auto" w:sz="4" w:space="0"/>
            </w:tcBorders>
            <w:vAlign w:val="center"/>
          </w:tcPr>
          <w:p w14:paraId="33D58788">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5FC085B3">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3BB81E3">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3</w:t>
            </w:r>
            <w:r>
              <w:rPr>
                <w:rFonts w:ascii="仿宋" w:hAnsi="仿宋" w:eastAsia="仿宋"/>
                <w:color w:val="000000"/>
                <w:sz w:val="21"/>
                <w:szCs w:val="21"/>
              </w:rPr>
              <w:t>8</w:t>
            </w:r>
          </w:p>
        </w:tc>
        <w:tc>
          <w:tcPr>
            <w:tcW w:w="6063" w:type="dxa"/>
            <w:tcBorders>
              <w:top w:val="nil"/>
              <w:left w:val="nil"/>
              <w:bottom w:val="single" w:color="auto" w:sz="4" w:space="0"/>
              <w:right w:val="single" w:color="auto" w:sz="4" w:space="0"/>
            </w:tcBorders>
            <w:shd w:val="clear" w:color="auto" w:fill="auto"/>
            <w:vAlign w:val="center"/>
          </w:tcPr>
          <w:p w14:paraId="7B72C9FD">
            <w:pPr>
              <w:widowControl/>
              <w:spacing w:line="360" w:lineRule="auto"/>
              <w:jc w:val="center"/>
              <w:rPr>
                <w:rFonts w:ascii="仿宋" w:hAnsi="仿宋" w:eastAsia="仿宋"/>
                <w:sz w:val="21"/>
                <w:szCs w:val="21"/>
              </w:rPr>
            </w:pPr>
            <w:r>
              <w:rPr>
                <w:rFonts w:hint="eastAsia" w:ascii="仿宋" w:hAnsi="仿宋" w:eastAsia="仿宋"/>
                <w:sz w:val="21"/>
                <w:szCs w:val="21"/>
              </w:rPr>
              <w:t>无线A</w:t>
            </w:r>
            <w:r>
              <w:rPr>
                <w:rFonts w:ascii="仿宋" w:hAnsi="仿宋" w:eastAsia="仿宋"/>
                <w:sz w:val="21"/>
                <w:szCs w:val="21"/>
              </w:rPr>
              <w:t>P</w:t>
            </w:r>
          </w:p>
        </w:tc>
        <w:tc>
          <w:tcPr>
            <w:tcW w:w="1276" w:type="dxa"/>
            <w:tcBorders>
              <w:top w:val="nil"/>
              <w:left w:val="nil"/>
              <w:bottom w:val="single" w:color="auto" w:sz="4" w:space="0"/>
              <w:right w:val="single" w:color="auto" w:sz="4" w:space="0"/>
            </w:tcBorders>
            <w:shd w:val="clear" w:color="auto" w:fill="auto"/>
            <w:vAlign w:val="center"/>
          </w:tcPr>
          <w:p w14:paraId="7DBBD7BB">
            <w:pPr>
              <w:spacing w:line="360" w:lineRule="auto"/>
              <w:jc w:val="center"/>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3</w:t>
            </w:r>
          </w:p>
        </w:tc>
        <w:tc>
          <w:tcPr>
            <w:tcW w:w="708" w:type="dxa"/>
            <w:tcBorders>
              <w:top w:val="nil"/>
              <w:left w:val="nil"/>
              <w:bottom w:val="single" w:color="auto" w:sz="4" w:space="0"/>
              <w:right w:val="single" w:color="auto" w:sz="4" w:space="0"/>
            </w:tcBorders>
            <w:vAlign w:val="center"/>
          </w:tcPr>
          <w:p w14:paraId="2A5025A2">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14:paraId="134E4AAD">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7D619A9">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39</w:t>
            </w:r>
          </w:p>
        </w:tc>
        <w:tc>
          <w:tcPr>
            <w:tcW w:w="6063" w:type="dxa"/>
            <w:tcBorders>
              <w:top w:val="single" w:color="auto" w:sz="4" w:space="0"/>
              <w:left w:val="nil"/>
              <w:bottom w:val="single" w:color="auto" w:sz="4" w:space="0"/>
              <w:right w:val="single" w:color="auto" w:sz="4" w:space="0"/>
            </w:tcBorders>
            <w:shd w:val="clear" w:color="auto" w:fill="auto"/>
            <w:vAlign w:val="center"/>
          </w:tcPr>
          <w:p w14:paraId="6BA36F57">
            <w:pPr>
              <w:widowControl/>
              <w:spacing w:line="360" w:lineRule="auto"/>
              <w:jc w:val="center"/>
              <w:rPr>
                <w:rFonts w:ascii="仿宋" w:hAnsi="仿宋" w:eastAsia="仿宋"/>
                <w:sz w:val="21"/>
                <w:szCs w:val="21"/>
              </w:rPr>
            </w:pPr>
            <w:r>
              <w:rPr>
                <w:rFonts w:hint="eastAsia" w:ascii="仿宋" w:hAnsi="仿宋" w:eastAsia="仿宋"/>
                <w:sz w:val="21"/>
                <w:szCs w:val="21"/>
              </w:rPr>
              <w:t>网络线路改造</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F33BB0">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p>
        </w:tc>
        <w:tc>
          <w:tcPr>
            <w:tcW w:w="708" w:type="dxa"/>
            <w:tcBorders>
              <w:top w:val="single" w:color="auto" w:sz="4" w:space="0"/>
              <w:left w:val="nil"/>
              <w:bottom w:val="single" w:color="auto" w:sz="4" w:space="0"/>
              <w:right w:val="single" w:color="auto" w:sz="4" w:space="0"/>
            </w:tcBorders>
            <w:vAlign w:val="center"/>
          </w:tcPr>
          <w:p w14:paraId="4945BC1C">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套</w:t>
            </w:r>
          </w:p>
        </w:tc>
      </w:tr>
      <w:tr w14:paraId="4EA54426">
        <w:tblPrEx>
          <w:tblCellMar>
            <w:top w:w="0" w:type="dxa"/>
            <w:left w:w="108" w:type="dxa"/>
            <w:bottom w:w="0" w:type="dxa"/>
            <w:right w:w="108" w:type="dxa"/>
          </w:tblCellMar>
        </w:tblPrEx>
        <w:trPr>
          <w:trHeight w:val="119" w:hRule="atLeast"/>
        </w:trPr>
        <w:tc>
          <w:tcPr>
            <w:tcW w:w="87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399F64">
            <w:pPr>
              <w:spacing w:line="360" w:lineRule="auto"/>
              <w:jc w:val="lef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四、航天院区三期</w:t>
            </w:r>
          </w:p>
        </w:tc>
      </w:tr>
      <w:tr w14:paraId="73BBF80B">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C82FA13">
            <w:pPr>
              <w:widowControl/>
              <w:spacing w:line="360" w:lineRule="auto"/>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40</w:t>
            </w:r>
          </w:p>
        </w:tc>
        <w:tc>
          <w:tcPr>
            <w:tcW w:w="6063" w:type="dxa"/>
            <w:tcBorders>
              <w:top w:val="single" w:color="auto" w:sz="4" w:space="0"/>
              <w:left w:val="nil"/>
              <w:bottom w:val="single" w:color="auto" w:sz="4" w:space="0"/>
              <w:right w:val="single" w:color="auto" w:sz="4" w:space="0"/>
            </w:tcBorders>
            <w:shd w:val="clear" w:color="auto" w:fill="auto"/>
            <w:vAlign w:val="center"/>
          </w:tcPr>
          <w:p w14:paraId="2D41F107">
            <w:pPr>
              <w:spacing w:line="360" w:lineRule="auto"/>
              <w:jc w:val="center"/>
              <w:rPr>
                <w:rFonts w:hint="eastAsia" w:ascii="仿宋" w:hAnsi="仿宋" w:eastAsia="仿宋"/>
                <w:sz w:val="21"/>
                <w:szCs w:val="21"/>
              </w:rPr>
            </w:pPr>
            <w:r>
              <w:rPr>
                <w:rFonts w:hint="eastAsia" w:ascii="仿宋" w:hAnsi="仿宋" w:eastAsia="仿宋" w:cs="仿宋"/>
                <w:sz w:val="21"/>
                <w:szCs w:val="21"/>
              </w:rPr>
              <w:t>中心机房核心交换机</w:t>
            </w:r>
          </w:p>
        </w:tc>
        <w:tc>
          <w:tcPr>
            <w:tcW w:w="1276" w:type="dxa"/>
            <w:tcBorders>
              <w:top w:val="single" w:color="auto" w:sz="4" w:space="0"/>
              <w:left w:val="nil"/>
              <w:bottom w:val="single" w:color="auto" w:sz="4" w:space="0"/>
              <w:right w:val="single" w:color="auto" w:sz="4" w:space="0"/>
            </w:tcBorders>
            <w:shd w:val="clear" w:color="auto" w:fill="auto"/>
            <w:vAlign w:val="center"/>
          </w:tcPr>
          <w:p w14:paraId="67C619B9">
            <w:pPr>
              <w:spacing w:line="360" w:lineRule="auto"/>
              <w:jc w:val="center"/>
              <w:rPr>
                <w:rFonts w:hint="eastAsia" w:ascii="仿宋" w:hAnsi="仿宋" w:eastAsia="仿宋"/>
                <w:color w:val="000000"/>
                <w:sz w:val="21"/>
                <w:szCs w:val="21"/>
                <w:lang w:eastAsia="zh-CN"/>
              </w:rPr>
            </w:pPr>
            <w:r>
              <w:rPr>
                <w:rFonts w:hint="eastAsia" w:ascii="仿宋" w:hAnsi="仿宋" w:eastAsia="仿宋" w:cs="仿宋"/>
                <w:sz w:val="21"/>
                <w:szCs w:val="21"/>
                <w:lang w:val="en-US" w:eastAsia="zh-CN"/>
              </w:rPr>
              <w:t>4</w:t>
            </w:r>
          </w:p>
        </w:tc>
        <w:tc>
          <w:tcPr>
            <w:tcW w:w="708" w:type="dxa"/>
            <w:tcBorders>
              <w:top w:val="single" w:color="auto" w:sz="4" w:space="0"/>
              <w:left w:val="nil"/>
              <w:bottom w:val="single" w:color="auto" w:sz="4" w:space="0"/>
              <w:right w:val="single" w:color="auto" w:sz="4" w:space="0"/>
            </w:tcBorders>
            <w:vAlign w:val="center"/>
          </w:tcPr>
          <w:p w14:paraId="44DF811A">
            <w:pPr>
              <w:spacing w:line="360" w:lineRule="auto"/>
              <w:jc w:val="center"/>
              <w:rPr>
                <w:rFonts w:hint="eastAsia" w:ascii="仿宋" w:hAnsi="仿宋" w:eastAsia="仿宋"/>
                <w:color w:val="000000"/>
                <w:sz w:val="21"/>
                <w:szCs w:val="21"/>
              </w:rPr>
            </w:pPr>
            <w:r>
              <w:rPr>
                <w:rFonts w:hint="eastAsia" w:ascii="仿宋" w:hAnsi="仿宋" w:eastAsia="仿宋"/>
                <w:color w:val="000000"/>
                <w:sz w:val="21"/>
                <w:szCs w:val="21"/>
              </w:rPr>
              <w:t>套</w:t>
            </w:r>
          </w:p>
        </w:tc>
      </w:tr>
      <w:tr w14:paraId="167D6AFA">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063CC60">
            <w:pPr>
              <w:widowControl/>
              <w:spacing w:line="360" w:lineRule="auto"/>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41</w:t>
            </w:r>
          </w:p>
        </w:tc>
        <w:tc>
          <w:tcPr>
            <w:tcW w:w="6063" w:type="dxa"/>
            <w:tcBorders>
              <w:top w:val="single" w:color="auto" w:sz="4" w:space="0"/>
              <w:left w:val="nil"/>
              <w:bottom w:val="single" w:color="auto" w:sz="4" w:space="0"/>
              <w:right w:val="single" w:color="auto" w:sz="4" w:space="0"/>
            </w:tcBorders>
            <w:shd w:val="clear" w:color="auto" w:fill="auto"/>
            <w:vAlign w:val="center"/>
          </w:tcPr>
          <w:p w14:paraId="57D58A92">
            <w:pPr>
              <w:spacing w:line="360" w:lineRule="auto"/>
              <w:jc w:val="center"/>
              <w:rPr>
                <w:rFonts w:hint="eastAsia" w:ascii="仿宋" w:hAnsi="仿宋" w:eastAsia="仿宋"/>
                <w:sz w:val="21"/>
                <w:szCs w:val="21"/>
              </w:rPr>
            </w:pPr>
            <w:r>
              <w:rPr>
                <w:rFonts w:hint="eastAsia" w:ascii="仿宋" w:hAnsi="仿宋" w:eastAsia="仿宋" w:cs="仿宋"/>
                <w:sz w:val="21"/>
                <w:szCs w:val="21"/>
              </w:rPr>
              <w:t>中心机房服务器配套汇聚交换机</w:t>
            </w:r>
          </w:p>
        </w:tc>
        <w:tc>
          <w:tcPr>
            <w:tcW w:w="1276" w:type="dxa"/>
            <w:tcBorders>
              <w:top w:val="single" w:color="auto" w:sz="4" w:space="0"/>
              <w:left w:val="nil"/>
              <w:bottom w:val="single" w:color="auto" w:sz="4" w:space="0"/>
              <w:right w:val="single" w:color="auto" w:sz="4" w:space="0"/>
            </w:tcBorders>
            <w:shd w:val="clear" w:color="auto" w:fill="auto"/>
            <w:vAlign w:val="center"/>
          </w:tcPr>
          <w:p w14:paraId="040AF00D">
            <w:pPr>
              <w:spacing w:line="360" w:lineRule="auto"/>
              <w:jc w:val="center"/>
              <w:rPr>
                <w:rFonts w:hint="eastAsia" w:ascii="仿宋" w:hAnsi="仿宋" w:eastAsia="仿宋"/>
                <w:color w:val="000000"/>
                <w:sz w:val="21"/>
                <w:szCs w:val="21"/>
                <w:lang w:eastAsia="zh-CN"/>
              </w:rPr>
            </w:pPr>
            <w:r>
              <w:rPr>
                <w:rFonts w:hint="eastAsia" w:ascii="仿宋" w:hAnsi="仿宋" w:eastAsia="仿宋" w:cs="仿宋"/>
                <w:sz w:val="21"/>
                <w:szCs w:val="21"/>
                <w:lang w:val="en-US" w:eastAsia="zh-CN"/>
              </w:rPr>
              <w:t>6</w:t>
            </w:r>
          </w:p>
        </w:tc>
        <w:tc>
          <w:tcPr>
            <w:tcW w:w="708" w:type="dxa"/>
            <w:tcBorders>
              <w:top w:val="single" w:color="auto" w:sz="4" w:space="0"/>
              <w:left w:val="nil"/>
              <w:bottom w:val="single" w:color="auto" w:sz="4" w:space="0"/>
              <w:right w:val="single" w:color="auto" w:sz="4" w:space="0"/>
            </w:tcBorders>
            <w:vAlign w:val="center"/>
          </w:tcPr>
          <w:p w14:paraId="70B28E7A">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套</w:t>
            </w:r>
          </w:p>
        </w:tc>
      </w:tr>
      <w:tr w14:paraId="09720713">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11AD245">
            <w:pPr>
              <w:widowControl/>
              <w:spacing w:line="360" w:lineRule="auto"/>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42</w:t>
            </w:r>
          </w:p>
        </w:tc>
        <w:tc>
          <w:tcPr>
            <w:tcW w:w="6063" w:type="dxa"/>
            <w:tcBorders>
              <w:top w:val="single" w:color="auto" w:sz="4" w:space="0"/>
              <w:left w:val="nil"/>
              <w:bottom w:val="single" w:color="auto" w:sz="4" w:space="0"/>
              <w:right w:val="single" w:color="auto" w:sz="4" w:space="0"/>
            </w:tcBorders>
            <w:shd w:val="clear" w:color="auto" w:fill="auto"/>
            <w:vAlign w:val="center"/>
          </w:tcPr>
          <w:p w14:paraId="5839EAA8">
            <w:pPr>
              <w:spacing w:line="360" w:lineRule="auto"/>
              <w:jc w:val="center"/>
              <w:rPr>
                <w:rFonts w:hint="eastAsia" w:ascii="仿宋" w:hAnsi="仿宋" w:eastAsia="仿宋"/>
                <w:sz w:val="21"/>
                <w:szCs w:val="21"/>
              </w:rPr>
            </w:pPr>
            <w:r>
              <w:rPr>
                <w:rFonts w:hint="eastAsia" w:ascii="仿宋" w:hAnsi="仿宋" w:eastAsia="仿宋" w:cs="仿宋"/>
                <w:sz w:val="21"/>
                <w:szCs w:val="21"/>
              </w:rPr>
              <w:t>网络边界安全网关</w:t>
            </w:r>
          </w:p>
        </w:tc>
        <w:tc>
          <w:tcPr>
            <w:tcW w:w="1276" w:type="dxa"/>
            <w:tcBorders>
              <w:top w:val="single" w:color="auto" w:sz="4" w:space="0"/>
              <w:left w:val="nil"/>
              <w:bottom w:val="single" w:color="auto" w:sz="4" w:space="0"/>
              <w:right w:val="single" w:color="auto" w:sz="4" w:space="0"/>
            </w:tcBorders>
            <w:shd w:val="clear" w:color="auto" w:fill="auto"/>
            <w:vAlign w:val="center"/>
          </w:tcPr>
          <w:p w14:paraId="707DF4B3">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2</w:t>
            </w:r>
          </w:p>
        </w:tc>
        <w:tc>
          <w:tcPr>
            <w:tcW w:w="708" w:type="dxa"/>
            <w:tcBorders>
              <w:top w:val="single" w:color="auto" w:sz="4" w:space="0"/>
              <w:left w:val="nil"/>
              <w:bottom w:val="single" w:color="auto" w:sz="4" w:space="0"/>
              <w:right w:val="single" w:color="auto" w:sz="4" w:space="0"/>
            </w:tcBorders>
            <w:vAlign w:val="center"/>
          </w:tcPr>
          <w:p w14:paraId="2D437340">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套</w:t>
            </w:r>
          </w:p>
        </w:tc>
      </w:tr>
      <w:tr w14:paraId="477B78A5">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F96169C">
            <w:pPr>
              <w:widowControl/>
              <w:spacing w:line="360" w:lineRule="auto"/>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43</w:t>
            </w:r>
          </w:p>
        </w:tc>
        <w:tc>
          <w:tcPr>
            <w:tcW w:w="6063" w:type="dxa"/>
            <w:tcBorders>
              <w:top w:val="single" w:color="auto" w:sz="4" w:space="0"/>
              <w:left w:val="nil"/>
              <w:bottom w:val="single" w:color="auto" w:sz="4" w:space="0"/>
              <w:right w:val="single" w:color="auto" w:sz="4" w:space="0"/>
            </w:tcBorders>
            <w:shd w:val="clear" w:color="auto" w:fill="auto"/>
            <w:vAlign w:val="center"/>
          </w:tcPr>
          <w:p w14:paraId="10BB9F7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日志审计平台</w:t>
            </w:r>
          </w:p>
          <w:p w14:paraId="44596E11">
            <w:pPr>
              <w:spacing w:line="360" w:lineRule="auto"/>
              <w:jc w:val="center"/>
              <w:rPr>
                <w:rFonts w:hint="eastAsia" w:ascii="仿宋" w:hAnsi="仿宋" w:eastAsia="仿宋"/>
                <w:sz w:val="21"/>
                <w:szCs w:val="21"/>
              </w:rPr>
            </w:pPr>
            <w:r>
              <w:rPr>
                <w:rFonts w:hint="eastAsia" w:ascii="仿宋" w:hAnsi="仿宋" w:eastAsia="仿宋" w:cs="仿宋"/>
                <w:sz w:val="21"/>
                <w:szCs w:val="21"/>
                <w:lang w:eastAsia="zh-Hans"/>
              </w:rPr>
              <w:t>（</w:t>
            </w:r>
            <w:r>
              <w:rPr>
                <w:rFonts w:hint="eastAsia" w:ascii="仿宋" w:hAnsi="仿宋" w:eastAsia="仿宋" w:cs="仿宋"/>
                <w:sz w:val="21"/>
                <w:szCs w:val="21"/>
              </w:rPr>
              <w:t>日志收集与分析系统</w:t>
            </w:r>
            <w:r>
              <w:rPr>
                <w:rFonts w:hint="eastAsia" w:ascii="仿宋" w:hAnsi="仿宋" w:eastAsia="仿宋" w:cs="仿宋"/>
                <w:sz w:val="21"/>
                <w:szCs w:val="21"/>
                <w:lang w:eastAsia="zh-Hans"/>
              </w:rPr>
              <w:t>）</w:t>
            </w:r>
          </w:p>
        </w:tc>
        <w:tc>
          <w:tcPr>
            <w:tcW w:w="1276" w:type="dxa"/>
            <w:tcBorders>
              <w:top w:val="single" w:color="auto" w:sz="4" w:space="0"/>
              <w:left w:val="nil"/>
              <w:bottom w:val="single" w:color="auto" w:sz="4" w:space="0"/>
              <w:right w:val="single" w:color="auto" w:sz="4" w:space="0"/>
            </w:tcBorders>
            <w:shd w:val="clear" w:color="auto" w:fill="auto"/>
            <w:vAlign w:val="center"/>
          </w:tcPr>
          <w:p w14:paraId="45ACDBB5">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1</w:t>
            </w:r>
          </w:p>
        </w:tc>
        <w:tc>
          <w:tcPr>
            <w:tcW w:w="708" w:type="dxa"/>
            <w:tcBorders>
              <w:top w:val="single" w:color="auto" w:sz="4" w:space="0"/>
              <w:left w:val="nil"/>
              <w:bottom w:val="single" w:color="auto" w:sz="4" w:space="0"/>
              <w:right w:val="single" w:color="auto" w:sz="4" w:space="0"/>
            </w:tcBorders>
            <w:vAlign w:val="center"/>
          </w:tcPr>
          <w:p w14:paraId="1A7A9D64">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套</w:t>
            </w:r>
          </w:p>
        </w:tc>
      </w:tr>
      <w:tr w14:paraId="2874D71A">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A580486">
            <w:pPr>
              <w:widowControl/>
              <w:spacing w:line="360" w:lineRule="auto"/>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44</w:t>
            </w:r>
          </w:p>
        </w:tc>
        <w:tc>
          <w:tcPr>
            <w:tcW w:w="6063" w:type="dxa"/>
            <w:tcBorders>
              <w:top w:val="single" w:color="auto" w:sz="4" w:space="0"/>
              <w:left w:val="nil"/>
              <w:bottom w:val="single" w:color="auto" w:sz="4" w:space="0"/>
              <w:right w:val="single" w:color="auto" w:sz="4" w:space="0"/>
            </w:tcBorders>
            <w:shd w:val="clear" w:color="auto" w:fill="auto"/>
            <w:vAlign w:val="center"/>
          </w:tcPr>
          <w:p w14:paraId="3C349D66">
            <w:pPr>
              <w:spacing w:line="360" w:lineRule="auto"/>
              <w:jc w:val="center"/>
              <w:rPr>
                <w:rFonts w:hint="eastAsia" w:ascii="仿宋" w:hAnsi="仿宋" w:eastAsia="仿宋"/>
                <w:sz w:val="21"/>
                <w:szCs w:val="21"/>
              </w:rPr>
            </w:pPr>
            <w:r>
              <w:rPr>
                <w:rFonts w:hint="eastAsia" w:ascii="仿宋" w:hAnsi="仿宋" w:eastAsia="仿宋" w:cs="仿宋"/>
                <w:sz w:val="21"/>
                <w:szCs w:val="21"/>
              </w:rPr>
              <w:t>数据中心防火墙</w:t>
            </w:r>
          </w:p>
        </w:tc>
        <w:tc>
          <w:tcPr>
            <w:tcW w:w="1276" w:type="dxa"/>
            <w:tcBorders>
              <w:top w:val="single" w:color="auto" w:sz="4" w:space="0"/>
              <w:left w:val="nil"/>
              <w:bottom w:val="single" w:color="auto" w:sz="4" w:space="0"/>
              <w:right w:val="single" w:color="auto" w:sz="4" w:space="0"/>
            </w:tcBorders>
            <w:shd w:val="clear" w:color="auto" w:fill="auto"/>
            <w:vAlign w:val="center"/>
          </w:tcPr>
          <w:p w14:paraId="0318092D">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2</w:t>
            </w:r>
          </w:p>
        </w:tc>
        <w:tc>
          <w:tcPr>
            <w:tcW w:w="708" w:type="dxa"/>
            <w:tcBorders>
              <w:top w:val="single" w:color="auto" w:sz="4" w:space="0"/>
              <w:left w:val="nil"/>
              <w:bottom w:val="single" w:color="auto" w:sz="4" w:space="0"/>
              <w:right w:val="single" w:color="auto" w:sz="4" w:space="0"/>
            </w:tcBorders>
            <w:vAlign w:val="center"/>
          </w:tcPr>
          <w:p w14:paraId="36FDAABC">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套</w:t>
            </w:r>
          </w:p>
        </w:tc>
      </w:tr>
      <w:tr w14:paraId="1E4E9D1F">
        <w:tblPrEx>
          <w:tblCellMar>
            <w:top w:w="0" w:type="dxa"/>
            <w:left w:w="108" w:type="dxa"/>
            <w:bottom w:w="0" w:type="dxa"/>
            <w:right w:w="108" w:type="dxa"/>
          </w:tblCellMar>
        </w:tblPrEx>
        <w:trPr>
          <w:trHeight w:val="11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36E495C">
            <w:pPr>
              <w:widowControl/>
              <w:spacing w:line="360" w:lineRule="auto"/>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45</w:t>
            </w:r>
          </w:p>
        </w:tc>
        <w:tc>
          <w:tcPr>
            <w:tcW w:w="6063" w:type="dxa"/>
            <w:tcBorders>
              <w:top w:val="single" w:color="auto" w:sz="4" w:space="0"/>
              <w:left w:val="nil"/>
              <w:bottom w:val="single" w:color="auto" w:sz="4" w:space="0"/>
              <w:right w:val="single" w:color="auto" w:sz="4" w:space="0"/>
            </w:tcBorders>
            <w:shd w:val="clear" w:color="auto" w:fill="auto"/>
            <w:vAlign w:val="center"/>
          </w:tcPr>
          <w:p w14:paraId="28334AF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网闸</w:t>
            </w:r>
          </w:p>
          <w:p w14:paraId="63BF1222">
            <w:pPr>
              <w:spacing w:line="360" w:lineRule="auto"/>
              <w:jc w:val="center"/>
              <w:rPr>
                <w:rFonts w:hint="eastAsia" w:ascii="仿宋" w:hAnsi="仿宋" w:eastAsia="仿宋"/>
                <w:sz w:val="21"/>
                <w:szCs w:val="21"/>
              </w:rPr>
            </w:pPr>
            <w:r>
              <w:rPr>
                <w:rFonts w:hint="eastAsia" w:ascii="仿宋" w:hAnsi="仿宋" w:eastAsia="仿宋" w:cs="仿宋"/>
                <w:sz w:val="21"/>
                <w:szCs w:val="21"/>
                <w:lang w:eastAsia="zh-Hans"/>
              </w:rPr>
              <w:t>（</w:t>
            </w:r>
            <w:r>
              <w:rPr>
                <w:rFonts w:hint="eastAsia" w:ascii="仿宋" w:hAnsi="仿宋" w:eastAsia="仿宋" w:cs="仿宋"/>
                <w:sz w:val="21"/>
                <w:szCs w:val="21"/>
              </w:rPr>
              <w:t>安全隔离与信息交换系统</w:t>
            </w:r>
            <w:r>
              <w:rPr>
                <w:rFonts w:hint="eastAsia" w:ascii="仿宋" w:hAnsi="仿宋" w:eastAsia="仿宋" w:cs="仿宋"/>
                <w:sz w:val="21"/>
                <w:szCs w:val="21"/>
                <w:lang w:eastAsia="zh-Hans"/>
              </w:rPr>
              <w:t>）</w:t>
            </w:r>
          </w:p>
        </w:tc>
        <w:tc>
          <w:tcPr>
            <w:tcW w:w="1276" w:type="dxa"/>
            <w:tcBorders>
              <w:top w:val="single" w:color="auto" w:sz="4" w:space="0"/>
              <w:left w:val="nil"/>
              <w:bottom w:val="single" w:color="auto" w:sz="4" w:space="0"/>
              <w:right w:val="single" w:color="auto" w:sz="4" w:space="0"/>
            </w:tcBorders>
            <w:shd w:val="clear" w:color="auto" w:fill="auto"/>
            <w:vAlign w:val="center"/>
          </w:tcPr>
          <w:p w14:paraId="42E50F9A">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1</w:t>
            </w:r>
            <w:bookmarkStart w:id="2" w:name="_GoBack"/>
            <w:bookmarkEnd w:id="2"/>
          </w:p>
        </w:tc>
        <w:tc>
          <w:tcPr>
            <w:tcW w:w="708" w:type="dxa"/>
            <w:tcBorders>
              <w:top w:val="single" w:color="auto" w:sz="4" w:space="0"/>
              <w:left w:val="nil"/>
              <w:bottom w:val="single" w:color="auto" w:sz="4" w:space="0"/>
              <w:right w:val="single" w:color="auto" w:sz="4" w:space="0"/>
            </w:tcBorders>
            <w:vAlign w:val="center"/>
          </w:tcPr>
          <w:p w14:paraId="21965DE4">
            <w:pPr>
              <w:spacing w:line="360" w:lineRule="auto"/>
              <w:jc w:val="center"/>
              <w:rPr>
                <w:rFonts w:hint="eastAsia" w:ascii="仿宋" w:hAnsi="仿宋" w:eastAsia="仿宋"/>
                <w:color w:val="000000"/>
                <w:sz w:val="21"/>
                <w:szCs w:val="21"/>
              </w:rPr>
            </w:pPr>
            <w:r>
              <w:rPr>
                <w:rFonts w:hint="eastAsia" w:ascii="仿宋" w:hAnsi="仿宋" w:eastAsia="仿宋" w:cs="仿宋"/>
                <w:sz w:val="21"/>
                <w:szCs w:val="21"/>
              </w:rPr>
              <w:t>套</w:t>
            </w:r>
          </w:p>
        </w:tc>
      </w:tr>
    </w:tbl>
    <w:p w14:paraId="14E03354">
      <w:pPr>
        <w:spacing w:after="160" w:line="259" w:lineRule="auto"/>
        <w:rPr>
          <w:rFonts w:ascii="仿宋" w:hAnsi="仿宋" w:eastAsia="仿宋" w:cs="Times New Roman"/>
          <w:b/>
          <w:kern w:val="2"/>
          <w:sz w:val="24"/>
          <w:szCs w:val="24"/>
        </w:rPr>
      </w:pPr>
    </w:p>
    <w:p w14:paraId="61993DB1">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10.技术要求</w:t>
      </w:r>
    </w:p>
    <w:p w14:paraId="4EE08791">
      <w:pPr>
        <w:spacing w:line="360" w:lineRule="auto"/>
        <w:ind w:firstLine="480" w:firstLineChars="200"/>
      </w:pPr>
      <w:r>
        <w:rPr>
          <w:rFonts w:hint="eastAsia" w:ascii="仿宋" w:hAnsi="仿宋" w:eastAsia="仿宋"/>
          <w:kern w:val="2"/>
          <w:sz w:val="24"/>
          <w:szCs w:val="24"/>
        </w:rPr>
        <w:t>由于我院部分硬件设备比较陈旧，在网运行时间过长，性能低下，安全策略级别较低，基本依赖于医院的高速交换网络以及稳固的网络安全设备、安全策略提供高速数据转发和安全防御。因此供应商须提供部分重要设备的备品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F1B2C"/>
    <w:multiLevelType w:val="multilevel"/>
    <w:tmpl w:val="219F1B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2C64857"/>
    <w:multiLevelType w:val="multilevel"/>
    <w:tmpl w:val="22C648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B1F3ACC"/>
    <w:multiLevelType w:val="multilevel"/>
    <w:tmpl w:val="4B1F3AC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4FE7BED"/>
    <w:multiLevelType w:val="multilevel"/>
    <w:tmpl w:val="74FE7B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6B910A4"/>
    <w:rsid w:val="0006773F"/>
    <w:rsid w:val="000F139E"/>
    <w:rsid w:val="002041BF"/>
    <w:rsid w:val="00245CA9"/>
    <w:rsid w:val="002878A6"/>
    <w:rsid w:val="002D4D25"/>
    <w:rsid w:val="003C02EC"/>
    <w:rsid w:val="003F1182"/>
    <w:rsid w:val="004874BC"/>
    <w:rsid w:val="004C45BA"/>
    <w:rsid w:val="00623073"/>
    <w:rsid w:val="008038BB"/>
    <w:rsid w:val="008462C9"/>
    <w:rsid w:val="00852423"/>
    <w:rsid w:val="008D5841"/>
    <w:rsid w:val="00A51DED"/>
    <w:rsid w:val="00AE2A10"/>
    <w:rsid w:val="00AF6090"/>
    <w:rsid w:val="00BB680D"/>
    <w:rsid w:val="00C505D6"/>
    <w:rsid w:val="00D82977"/>
    <w:rsid w:val="00DF3DD1"/>
    <w:rsid w:val="00F913E0"/>
    <w:rsid w:val="06B910A4"/>
    <w:rsid w:val="230B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sz w:val="34"/>
      <w:szCs w:val="3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spacing w:after="160" w:line="259" w:lineRule="auto"/>
      <w:ind w:firstLine="420" w:firstLineChars="200"/>
    </w:pPr>
    <w:rPr>
      <w:rFonts w:ascii="Calibri" w:hAnsi="Calibri" w:cs="Times New Roman"/>
      <w:kern w:val="2"/>
      <w:sz w:val="21"/>
      <w:szCs w:val="24"/>
    </w:rPr>
  </w:style>
  <w:style w:type="character" w:customStyle="1" w:styleId="8">
    <w:name w:val="页眉 字符"/>
    <w:basedOn w:val="6"/>
    <w:link w:val="4"/>
    <w:qFormat/>
    <w:uiPriority w:val="0"/>
    <w:rPr>
      <w:rFonts w:ascii="宋体" w:hAnsi="Times New Roman" w:eastAsia="宋体" w:cs="宋体"/>
      <w:sz w:val="18"/>
      <w:szCs w:val="18"/>
    </w:rPr>
  </w:style>
  <w:style w:type="character" w:customStyle="1" w:styleId="9">
    <w:name w:val="页脚 字符"/>
    <w:basedOn w:val="6"/>
    <w:link w:val="3"/>
    <w:qFormat/>
    <w:uiPriority w:val="0"/>
    <w:rPr>
      <w:rFonts w:ascii="宋体" w:hAnsi="Times New Roman" w:eastAsia="宋体" w:cs="宋体"/>
      <w:sz w:val="18"/>
      <w:szCs w:val="18"/>
    </w:rPr>
  </w:style>
  <w:style w:type="paragraph" w:customStyle="1" w:styleId="10">
    <w:name w:val="Table Paragraph"/>
    <w:basedOn w:val="1"/>
    <w:qFormat/>
    <w:uiPriority w:val="1"/>
    <w:pPr>
      <w:autoSpaceDE w:val="0"/>
      <w:autoSpaceDN w:val="0"/>
      <w:jc w:val="left"/>
    </w:pPr>
    <w:rPr>
      <w:rFonts w:ascii="仿宋" w:hAnsi="仿宋" w:eastAsia="仿宋" w:cs="仿宋"/>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1577</Words>
  <Characters>1634</Characters>
  <Lines>31</Lines>
  <Paragraphs>8</Paragraphs>
  <TotalTime>1</TotalTime>
  <ScaleCrop>false</ScaleCrop>
  <LinksUpToDate>false</LinksUpToDate>
  <CharactersWithSpaces>1634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2023-05-15T01:53:00Z</dcterms:created>
  <dc:creator>在工作之余</dc:creator>
  <cp:lastModifiedBy>Administrator</cp:lastModifiedBy>
  <dcterms:modified xsi:type="dcterms:W3CDTF">2026-01-21T07:09:24Z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415BA2FADA1D4C23A67B6C4EF86744D4_11</vt:lpwstr>
  </property>
  <property fmtid="{D5CDD505-2E9C-101B-9397-08002B2CF9AE}" pid="4" name="KSOTemplateDocerSaveRecord">
    <vt:lpwstr>eyJoZGlkIjoiMzNmN2QyYWRlNzM3OGE4NDgyNmFiNmQ5YmIyOGRhMzIiLCJ1c2VySWQiOiIxNjY1MDgyMTk5In0=</vt:lpwstr>
  </property>
</Properties>
</file>