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52"/>
          <w:szCs w:val="52"/>
          <w:lang w:val="en-US" w:eastAsia="zh-CN"/>
        </w:rPr>
      </w:pPr>
      <w:r>
        <w:rPr>
          <w:rFonts w:hint="eastAsia" w:ascii="宋体" w:hAnsi="宋体" w:eastAsia="宋体" w:cs="宋体"/>
          <w:b/>
          <w:bCs/>
          <w:sz w:val="52"/>
          <w:szCs w:val="52"/>
          <w:lang w:val="en-US" w:eastAsia="zh-CN"/>
        </w:rPr>
        <w:t>UPS电源设备</w:t>
      </w:r>
      <w:r>
        <w:rPr>
          <w:rFonts w:hint="eastAsia" w:ascii="宋体" w:hAnsi="宋体" w:eastAsia="宋体" w:cs="宋体"/>
          <w:b/>
          <w:bCs/>
          <w:sz w:val="52"/>
          <w:szCs w:val="52"/>
        </w:rPr>
        <w:t>技术</w:t>
      </w:r>
      <w:r>
        <w:rPr>
          <w:rFonts w:hint="eastAsia" w:ascii="宋体" w:hAnsi="宋体" w:eastAsia="宋体" w:cs="宋体"/>
          <w:b/>
          <w:bCs/>
          <w:sz w:val="52"/>
          <w:szCs w:val="52"/>
          <w:lang w:val="en-US" w:eastAsia="zh-CN"/>
        </w:rPr>
        <w:t>需求</w:t>
      </w:r>
    </w:p>
    <w:p>
      <w:pPr>
        <w:spacing w:line="360" w:lineRule="auto"/>
        <w:rPr>
          <w:rFonts w:hint="eastAsia" w:ascii="宋体" w:hAnsi="宋体" w:eastAsia="宋体" w:cs="宋体"/>
          <w:color w:val="000000"/>
          <w:kern w:val="0"/>
          <w:sz w:val="24"/>
        </w:rPr>
      </w:pPr>
      <w:bookmarkStart w:id="0" w:name="_GoBack"/>
      <w:bookmarkEnd w:id="0"/>
    </w:p>
    <w:p>
      <w:pPr>
        <w:spacing w:line="360" w:lineRule="auto"/>
        <w:rPr>
          <w:rFonts w:hint="default" w:ascii="宋体" w:hAnsi="宋体" w:eastAsia="宋体" w:cs="宋体"/>
          <w:b/>
          <w:bCs/>
          <w:color w:val="333333"/>
          <w:sz w:val="24"/>
          <w:szCs w:val="24"/>
          <w:shd w:val="clear" w:color="auto" w:fill="FFFFFF"/>
          <w:lang w:val="en-US"/>
        </w:rPr>
      </w:pPr>
      <w:r>
        <w:rPr>
          <w:rFonts w:hint="eastAsia" w:ascii="宋体" w:hAnsi="宋体" w:eastAsia="宋体" w:cs="宋体"/>
          <w:b/>
          <w:bCs/>
          <w:color w:val="333333"/>
          <w:sz w:val="24"/>
          <w:szCs w:val="24"/>
          <w:shd w:val="clear" w:color="auto" w:fill="FFFFFF"/>
        </w:rPr>
        <w:t>1</w:t>
      </w:r>
      <w:r>
        <w:rPr>
          <w:rFonts w:hint="eastAsia" w:ascii="宋体" w:hAnsi="宋体" w:eastAsia="宋体" w:cs="宋体"/>
          <w:b/>
          <w:bCs/>
          <w:color w:val="333333"/>
          <w:sz w:val="24"/>
          <w:szCs w:val="24"/>
          <w:shd w:val="clear" w:color="auto" w:fill="FFFFFF"/>
          <w:lang w:eastAsia="zh-CN"/>
        </w:rPr>
        <w:t>、</w:t>
      </w:r>
      <w:r>
        <w:rPr>
          <w:rFonts w:hint="eastAsia" w:ascii="宋体" w:hAnsi="宋体" w:eastAsia="宋体" w:cs="宋体"/>
          <w:b/>
          <w:bCs/>
          <w:color w:val="333333"/>
          <w:sz w:val="24"/>
          <w:szCs w:val="24"/>
          <w:shd w:val="clear" w:color="auto" w:fill="FFFFFF"/>
        </w:rPr>
        <w:t>航天院区中心机房配电系统改造总体</w:t>
      </w:r>
      <w:r>
        <w:rPr>
          <w:rFonts w:hint="eastAsia" w:ascii="宋体" w:hAnsi="宋体" w:eastAsia="宋体" w:cs="宋体"/>
          <w:b/>
          <w:bCs/>
          <w:color w:val="333333"/>
          <w:sz w:val="24"/>
          <w:szCs w:val="24"/>
          <w:shd w:val="clear" w:color="auto" w:fill="FFFFFF"/>
          <w:lang w:val="en-US" w:eastAsia="zh-CN"/>
        </w:rPr>
        <w:t>要求</w:t>
      </w:r>
    </w:p>
    <w:p>
      <w:pPr>
        <w:widowControl/>
        <w:shd w:val="clear" w:color="auto" w:fill="FFFFFF"/>
        <w:spacing w:line="272" w:lineRule="atLeast"/>
        <w:ind w:firstLine="480"/>
        <w:jc w:val="left"/>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 xml:space="preserve">航天院区中心机房原160KVA模块化UPS电源主机新增一台20KVA/20KW功率模块及更换蓄电池；新增塔式UPS40KVA电源系统一套，将原模块化UPS换下来的旧电池安装配套使用，方案如下： </w:t>
      </w:r>
    </w:p>
    <w:p>
      <w:pPr>
        <w:widowControl/>
        <w:shd w:val="clear" w:color="auto" w:fill="FFFFFF"/>
        <w:spacing w:line="272" w:lineRule="atLeast"/>
        <w:ind w:firstLine="480"/>
        <w:jc w:val="left"/>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航天院区中心机房后备电源系统目前承担全院区核心信息化系统的供电，为提升后备电源系统整体可靠性及稳定性，本次采用配电系统改造方式，对机房电源系统升级；本次对机房负载进行重新分配：原有的160KVA模块化UPS只承担机房核心设备供电，该模块化UPS新增一个功率模块；新增一台40KVA UPS塔式主机，将核心设备以外的负载分配到新增的UPS上。将原有旧蓄电池组拆除重新安装到新增的40KVA UPS主机上，再重新采购4组蓄电池替代原有老旧蓄电池，以增加后备放电时间及设备可靠性。</w:t>
      </w:r>
    </w:p>
    <w:p>
      <w:pPr>
        <w:spacing w:line="360" w:lineRule="auto"/>
        <w:rPr>
          <w:rFonts w:hint="eastAsia" w:ascii="宋体" w:hAnsi="宋体" w:eastAsia="宋体" w:cs="宋体"/>
          <w:color w:val="333333"/>
          <w:sz w:val="24"/>
          <w:szCs w:val="24"/>
          <w:shd w:val="clear" w:color="auto" w:fill="FFFFFF"/>
        </w:rPr>
      </w:pPr>
    </w:p>
    <w:p>
      <w:pPr>
        <w:widowControl/>
        <w:shd w:val="clear" w:color="auto" w:fill="FFFFFF"/>
        <w:spacing w:line="272" w:lineRule="atLeast"/>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2</w:t>
      </w:r>
      <w:r>
        <w:rPr>
          <w:rFonts w:hint="eastAsia" w:ascii="宋体" w:hAnsi="宋体" w:eastAsia="宋体" w:cs="宋体"/>
          <w:b/>
          <w:bCs/>
          <w:color w:val="000000"/>
          <w:kern w:val="0"/>
          <w:sz w:val="24"/>
          <w:szCs w:val="24"/>
          <w:lang w:eastAsia="zh-CN"/>
        </w:rPr>
        <w:t>、</w:t>
      </w:r>
      <w:r>
        <w:rPr>
          <w:rFonts w:hint="eastAsia" w:ascii="宋体" w:hAnsi="宋体" w:eastAsia="宋体" w:cs="宋体"/>
          <w:b/>
          <w:bCs/>
          <w:color w:val="000000"/>
          <w:kern w:val="0"/>
          <w:sz w:val="24"/>
          <w:szCs w:val="24"/>
        </w:rPr>
        <w:t>航天院区中心机房原1</w:t>
      </w:r>
      <w:r>
        <w:rPr>
          <w:rFonts w:ascii="宋体" w:hAnsi="宋体" w:eastAsia="宋体" w:cs="宋体"/>
          <w:b/>
          <w:bCs/>
          <w:color w:val="000000"/>
          <w:kern w:val="0"/>
          <w:sz w:val="24"/>
          <w:szCs w:val="24"/>
        </w:rPr>
        <w:t>60KVA</w:t>
      </w:r>
      <w:r>
        <w:rPr>
          <w:rFonts w:hint="eastAsia" w:ascii="宋体" w:hAnsi="宋体" w:eastAsia="宋体" w:cs="宋体"/>
          <w:b/>
          <w:bCs/>
          <w:color w:val="000000"/>
          <w:kern w:val="0"/>
          <w:sz w:val="24"/>
          <w:szCs w:val="24"/>
        </w:rPr>
        <w:t>模块化U</w:t>
      </w:r>
      <w:r>
        <w:rPr>
          <w:rFonts w:ascii="宋体" w:hAnsi="宋体" w:eastAsia="宋体" w:cs="宋体"/>
          <w:b/>
          <w:bCs/>
          <w:color w:val="000000"/>
          <w:kern w:val="0"/>
          <w:sz w:val="24"/>
          <w:szCs w:val="24"/>
        </w:rPr>
        <w:t>PS</w:t>
      </w:r>
      <w:r>
        <w:rPr>
          <w:rFonts w:hint="eastAsia" w:ascii="宋体" w:hAnsi="宋体" w:eastAsia="宋体" w:cs="宋体"/>
          <w:b/>
          <w:bCs/>
          <w:color w:val="000000"/>
          <w:kern w:val="0"/>
          <w:sz w:val="24"/>
          <w:szCs w:val="24"/>
        </w:rPr>
        <w:t>电源主机新增模块技术要求</w:t>
      </w:r>
    </w:p>
    <w:p>
      <w:pPr>
        <w:widowControl/>
        <w:shd w:val="clear" w:color="auto" w:fill="FFFFFF"/>
        <w:spacing w:line="272" w:lineRule="atLeast"/>
        <w:ind w:firstLine="480"/>
        <w:jc w:val="left"/>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rPr>
        <w:t>（1）本次新增20KVA功率模块一个，与机房原有160KVA模块化UPS电源主机配套</w:t>
      </w:r>
      <w:r>
        <w:rPr>
          <w:rFonts w:hint="eastAsia" w:ascii="宋体" w:hAnsi="宋体" w:eastAsia="宋体" w:cs="宋体"/>
          <w:color w:val="333333"/>
          <w:sz w:val="24"/>
          <w:szCs w:val="24"/>
          <w:shd w:val="clear" w:color="auto" w:fill="FFFFFF"/>
          <w:lang w:eastAsia="zh-CN"/>
        </w:rPr>
        <w:t>。</w:t>
      </w:r>
    </w:p>
    <w:p>
      <w:pPr>
        <w:widowControl/>
        <w:shd w:val="clear" w:color="auto" w:fill="FFFFFF"/>
        <w:spacing w:line="272" w:lineRule="atLeast"/>
        <w:ind w:firstLine="480"/>
        <w:jc w:val="left"/>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（2）功率模块应采用≥20kVA/20kW；模块必须满足在热拔插功能。</w:t>
      </w:r>
    </w:p>
    <w:p>
      <w:pPr>
        <w:widowControl/>
        <w:shd w:val="clear" w:color="auto" w:fill="FFFFFF"/>
        <w:spacing w:line="272" w:lineRule="atLeast"/>
        <w:ind w:firstLine="480"/>
        <w:jc w:val="left"/>
        <w:rPr>
          <w:rFonts w:hint="eastAsia" w:asciiTheme="minorEastAsia" w:hAnsiTheme="minorEastAsia"/>
        </w:rPr>
      </w:pPr>
    </w:p>
    <w:p>
      <w:pPr>
        <w:widowControl/>
        <w:shd w:val="clear" w:color="auto" w:fill="FFFFFF"/>
        <w:spacing w:line="272" w:lineRule="atLeast"/>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3</w:t>
      </w:r>
      <w:r>
        <w:rPr>
          <w:rFonts w:hint="eastAsia" w:ascii="宋体" w:hAnsi="宋体" w:eastAsia="宋体" w:cs="宋体"/>
          <w:b/>
          <w:bCs/>
          <w:color w:val="000000"/>
          <w:kern w:val="0"/>
          <w:sz w:val="24"/>
          <w:szCs w:val="24"/>
          <w:lang w:eastAsia="zh-CN"/>
        </w:rPr>
        <w:t>、</w:t>
      </w:r>
      <w:r>
        <w:rPr>
          <w:rFonts w:hint="eastAsia" w:ascii="宋体" w:hAnsi="宋体" w:eastAsia="宋体" w:cs="宋体"/>
          <w:b/>
          <w:bCs/>
          <w:color w:val="000000"/>
          <w:kern w:val="0"/>
          <w:sz w:val="24"/>
          <w:szCs w:val="24"/>
        </w:rPr>
        <w:t>航天院区中心机房新增塔式UPS4</w:t>
      </w:r>
      <w:r>
        <w:rPr>
          <w:rFonts w:ascii="宋体" w:hAnsi="宋体" w:eastAsia="宋体" w:cs="宋体"/>
          <w:b/>
          <w:bCs/>
          <w:color w:val="000000"/>
          <w:kern w:val="0"/>
          <w:sz w:val="24"/>
          <w:szCs w:val="24"/>
        </w:rPr>
        <w:t>0KVA</w:t>
      </w:r>
      <w:r>
        <w:rPr>
          <w:rFonts w:hint="eastAsia" w:ascii="宋体" w:hAnsi="宋体" w:eastAsia="宋体" w:cs="宋体"/>
          <w:b/>
          <w:bCs/>
          <w:color w:val="000000"/>
          <w:kern w:val="0"/>
          <w:sz w:val="24"/>
          <w:szCs w:val="24"/>
        </w:rPr>
        <w:t>电源系统技术要求</w:t>
      </w:r>
    </w:p>
    <w:p>
      <w:pPr>
        <w:widowControl/>
        <w:shd w:val="clear" w:color="auto" w:fill="FFFFFF"/>
        <w:spacing w:line="272" w:lineRule="atLeast"/>
        <w:ind w:firstLine="480"/>
        <w:jc w:val="left"/>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（1）主要技术指标</w:t>
      </w:r>
    </w:p>
    <w:tbl>
      <w:tblPr>
        <w:tblStyle w:val="4"/>
        <w:tblW w:w="8222"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pPr>
              <w:ind w:firstLine="480"/>
              <w:rPr>
                <w:rFonts w:ascii="宋体" w:hAnsi="宋体"/>
                <w:szCs w:val="21"/>
              </w:rPr>
            </w:pPr>
            <w:r>
              <w:rPr>
                <w:rFonts w:hint="eastAsia" w:ascii="宋体" w:hAnsi="宋体"/>
                <w:szCs w:val="21"/>
              </w:rPr>
              <w:t>输入额定电压</w:t>
            </w:r>
          </w:p>
        </w:tc>
        <w:tc>
          <w:tcPr>
            <w:tcW w:w="6095" w:type="dxa"/>
          </w:tcPr>
          <w:p>
            <w:pPr>
              <w:ind w:firstLine="480"/>
              <w:rPr>
                <w:rFonts w:ascii="宋体" w:hAnsi="宋体"/>
                <w:szCs w:val="21"/>
              </w:rPr>
            </w:pPr>
            <w:r>
              <w:rPr>
                <w:rFonts w:ascii="宋体" w:hAnsi="宋体"/>
                <w:szCs w:val="21"/>
              </w:rPr>
              <w:t>380 Vac</w:t>
            </w:r>
            <w:r>
              <w:rPr>
                <w:rFonts w:hint="eastAsia" w:ascii="宋体" w:hAnsi="宋体"/>
                <w:szCs w:val="21"/>
              </w:rPr>
              <w:t xml:space="preserve"> /400</w:t>
            </w:r>
            <w:r>
              <w:rPr>
                <w:rFonts w:ascii="宋体" w:hAnsi="宋体"/>
                <w:szCs w:val="21"/>
              </w:rPr>
              <w:t xml:space="preserve"> Vac</w:t>
            </w:r>
            <w:r>
              <w:rPr>
                <w:rFonts w:hint="eastAsia" w:ascii="宋体" w:hAnsi="宋体"/>
                <w:szCs w:val="21"/>
              </w:rPr>
              <w:t xml:space="preserve"> /415</w:t>
            </w:r>
            <w:r>
              <w:rPr>
                <w:rFonts w:ascii="宋体" w:hAnsi="宋体"/>
                <w:szCs w:val="21"/>
              </w:rPr>
              <w:t>Vac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pPr>
              <w:ind w:firstLine="480"/>
              <w:rPr>
                <w:rFonts w:ascii="宋体" w:hAnsi="宋体"/>
                <w:szCs w:val="21"/>
              </w:rPr>
            </w:pPr>
            <w:r>
              <w:rPr>
                <w:rFonts w:hint="eastAsia" w:ascii="宋体" w:hAnsi="宋体"/>
                <w:szCs w:val="21"/>
              </w:rPr>
              <w:t>输入电压可变范围</w:t>
            </w:r>
          </w:p>
        </w:tc>
        <w:tc>
          <w:tcPr>
            <w:tcW w:w="6095" w:type="dxa"/>
          </w:tcPr>
          <w:p>
            <w:pPr>
              <w:ind w:firstLine="480"/>
              <w:rPr>
                <w:rFonts w:ascii="宋体" w:hAnsi="宋体"/>
                <w:szCs w:val="21"/>
              </w:rPr>
            </w:pPr>
            <w:r>
              <w:rPr>
                <w:rFonts w:ascii="宋体" w:hAnsi="宋体" w:cs="Arial"/>
                <w:bCs/>
                <w:sz w:val="18"/>
                <w:szCs w:val="18"/>
              </w:rPr>
              <w:t>30</w:t>
            </w:r>
            <w:r>
              <w:rPr>
                <w:rFonts w:hint="eastAsia" w:ascii="宋体" w:hAnsi="宋体" w:cs="Arial"/>
                <w:bCs/>
                <w:sz w:val="18"/>
                <w:szCs w:val="18"/>
              </w:rPr>
              <w:t>4</w:t>
            </w:r>
            <w:r>
              <w:rPr>
                <w:rFonts w:hint="eastAsia" w:ascii="宋体" w:hAnsi="宋体"/>
                <w:szCs w:val="21"/>
              </w:rPr>
              <w:t>～</w:t>
            </w:r>
            <w:r>
              <w:rPr>
                <w:rFonts w:ascii="宋体" w:hAnsi="宋体" w:cs="Arial"/>
                <w:bCs/>
                <w:sz w:val="18"/>
                <w:szCs w:val="18"/>
              </w:rPr>
              <w:t>485Vac (不降额)；1</w:t>
            </w:r>
            <w:r>
              <w:rPr>
                <w:rFonts w:hint="eastAsia" w:ascii="宋体" w:hAnsi="宋体" w:cs="Arial"/>
                <w:bCs/>
                <w:sz w:val="18"/>
                <w:szCs w:val="18"/>
              </w:rPr>
              <w:t>38</w:t>
            </w:r>
            <w:r>
              <w:rPr>
                <w:rFonts w:hint="eastAsia" w:ascii="宋体" w:hAnsi="宋体"/>
                <w:szCs w:val="21"/>
              </w:rPr>
              <w:t>～</w:t>
            </w:r>
            <w:r>
              <w:rPr>
                <w:rFonts w:ascii="宋体" w:hAnsi="宋体" w:cs="Arial"/>
                <w:bCs/>
                <w:sz w:val="18"/>
                <w:szCs w:val="18"/>
              </w:rPr>
              <w:t>30</w:t>
            </w:r>
            <w:r>
              <w:rPr>
                <w:rFonts w:hint="eastAsia" w:ascii="宋体" w:hAnsi="宋体" w:cs="Arial"/>
                <w:bCs/>
                <w:sz w:val="18"/>
                <w:szCs w:val="18"/>
              </w:rPr>
              <w:t>4</w:t>
            </w:r>
            <w:r>
              <w:rPr>
                <w:rFonts w:ascii="宋体" w:hAnsi="宋体" w:cs="Arial"/>
                <w:bCs/>
                <w:sz w:val="18"/>
                <w:szCs w:val="18"/>
              </w:rPr>
              <w:t xml:space="preserve">Vac ( </w:t>
            </w:r>
            <w:r>
              <w:rPr>
                <w:rFonts w:hint="eastAsia" w:ascii="宋体" w:hAnsi="宋体" w:cs="Arial"/>
                <w:bCs/>
                <w:sz w:val="18"/>
                <w:szCs w:val="18"/>
              </w:rPr>
              <w:t>4</w:t>
            </w:r>
            <w:r>
              <w:rPr>
                <w:rFonts w:ascii="宋体" w:hAnsi="宋体" w:cs="Arial"/>
                <w:bCs/>
                <w:sz w:val="18"/>
                <w:szCs w:val="18"/>
              </w:rPr>
              <w:t>0%</w:t>
            </w:r>
            <w:r>
              <w:rPr>
                <w:rFonts w:hint="eastAsia" w:ascii="宋体" w:hAnsi="宋体"/>
                <w:szCs w:val="21"/>
              </w:rPr>
              <w:t>～</w:t>
            </w:r>
            <w:r>
              <w:rPr>
                <w:rFonts w:ascii="宋体" w:hAnsi="宋体" w:cs="Arial"/>
                <w:bCs/>
                <w:sz w:val="18"/>
                <w:szCs w:val="18"/>
              </w:rPr>
              <w:t>100%负载之间线性降额)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pPr>
              <w:ind w:firstLine="480"/>
              <w:rPr>
                <w:rFonts w:ascii="宋体" w:hAnsi="宋体"/>
                <w:szCs w:val="21"/>
              </w:rPr>
            </w:pPr>
            <w:r>
              <w:rPr>
                <w:rFonts w:hint="eastAsia" w:ascii="宋体" w:hAnsi="宋体"/>
                <w:szCs w:val="21"/>
              </w:rPr>
              <w:t>输入频率变化范围</w:t>
            </w:r>
          </w:p>
        </w:tc>
        <w:tc>
          <w:tcPr>
            <w:tcW w:w="6095" w:type="dxa"/>
          </w:tcPr>
          <w:p>
            <w:pPr>
              <w:ind w:firstLine="480"/>
              <w:rPr>
                <w:rFonts w:ascii="宋体" w:hAnsi="宋体"/>
                <w:szCs w:val="21"/>
              </w:rPr>
            </w:pPr>
            <w:r>
              <w:rPr>
                <w:rFonts w:hint="eastAsia" w:ascii="宋体" w:hAnsi="宋体"/>
                <w:szCs w:val="21"/>
              </w:rPr>
              <w:t>40～70Hz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pPr>
              <w:ind w:firstLine="480"/>
              <w:rPr>
                <w:rFonts w:ascii="宋体" w:hAnsi="宋体"/>
                <w:szCs w:val="21"/>
              </w:rPr>
            </w:pPr>
            <w:r>
              <w:rPr>
                <w:rFonts w:hint="eastAsia" w:ascii="宋体" w:hAnsi="宋体"/>
                <w:szCs w:val="21"/>
              </w:rPr>
              <w:t>输入功率因数</w:t>
            </w:r>
          </w:p>
        </w:tc>
        <w:tc>
          <w:tcPr>
            <w:tcW w:w="6095" w:type="dxa"/>
            <w:vAlign w:val="bottom"/>
          </w:tcPr>
          <w:p>
            <w:pPr>
              <w:ind w:firstLine="480"/>
              <w:rPr>
                <w:rFonts w:ascii="宋体" w:hAnsi="宋体"/>
                <w:szCs w:val="21"/>
              </w:rPr>
            </w:pPr>
            <w:r>
              <w:rPr>
                <w:rFonts w:hint="eastAsia" w:ascii="宋体" w:hAnsi="宋体"/>
                <w:szCs w:val="21"/>
              </w:rPr>
              <w:t>≥0.99</w:t>
            </w:r>
            <w:r>
              <w:rPr>
                <w:rFonts w:ascii="宋体" w:hAnsi="宋体"/>
                <w:szCs w:val="21"/>
              </w:rPr>
              <w:t>9(100%</w:t>
            </w:r>
            <w:r>
              <w:rPr>
                <w:rFonts w:hint="eastAsia" w:ascii="宋体" w:hAnsi="宋体"/>
                <w:szCs w:val="21"/>
              </w:rPr>
              <w:t>负载)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pPr>
              <w:ind w:firstLine="480"/>
              <w:rPr>
                <w:rFonts w:ascii="宋体" w:hAnsi="宋体"/>
                <w:szCs w:val="21"/>
              </w:rPr>
            </w:pPr>
            <w:r>
              <w:rPr>
                <w:rFonts w:hint="eastAsia" w:ascii="宋体" w:hAnsi="宋体"/>
                <w:szCs w:val="21"/>
              </w:rPr>
              <w:t>输入电流谐波成份</w:t>
            </w:r>
          </w:p>
        </w:tc>
        <w:tc>
          <w:tcPr>
            <w:tcW w:w="6095" w:type="dxa"/>
            <w:vAlign w:val="bottom"/>
          </w:tcPr>
          <w:p>
            <w:pPr>
              <w:ind w:firstLine="480"/>
              <w:rPr>
                <w:rFonts w:ascii="宋体" w:hAnsi="宋体"/>
                <w:szCs w:val="21"/>
              </w:rPr>
            </w:pPr>
            <w:r>
              <w:rPr>
                <w:rFonts w:hint="eastAsia" w:ascii="宋体" w:hAnsi="宋体"/>
                <w:szCs w:val="21"/>
              </w:rPr>
              <w:t>≤3%</w:t>
            </w:r>
            <w:r>
              <w:rPr>
                <w:rFonts w:ascii="宋体" w:hAnsi="宋体"/>
                <w:szCs w:val="21"/>
              </w:rPr>
              <w:t>(100%</w:t>
            </w:r>
            <w:r>
              <w:rPr>
                <w:rFonts w:hint="eastAsia" w:ascii="宋体" w:hAnsi="宋体"/>
                <w:szCs w:val="21"/>
              </w:rPr>
              <w:t>负载)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127" w:type="dxa"/>
            <w:vAlign w:val="center"/>
          </w:tcPr>
          <w:p>
            <w:pPr>
              <w:ind w:firstLine="480"/>
              <w:rPr>
                <w:rFonts w:ascii="宋体" w:hAnsi="宋体"/>
                <w:szCs w:val="21"/>
              </w:rPr>
            </w:pPr>
            <w:r>
              <w:rPr>
                <w:rFonts w:hint="eastAsia" w:ascii="宋体" w:hAnsi="宋体"/>
                <w:szCs w:val="21"/>
              </w:rPr>
              <w:t>旁路输入电压范围</w:t>
            </w:r>
          </w:p>
        </w:tc>
        <w:tc>
          <w:tcPr>
            <w:tcW w:w="6095" w:type="dxa"/>
          </w:tcPr>
          <w:p>
            <w:pPr>
              <w:tabs>
                <w:tab w:val="left" w:pos="3360"/>
              </w:tabs>
              <w:ind w:firstLine="480"/>
              <w:rPr>
                <w:rFonts w:ascii="宋体" w:hAnsi="宋体"/>
                <w:szCs w:val="21"/>
              </w:rPr>
            </w:pPr>
            <w:r>
              <w:rPr>
                <w:rFonts w:hint="eastAsia" w:ascii="宋体" w:hAnsi="宋体"/>
                <w:szCs w:val="21"/>
              </w:rPr>
              <w:t>-60%~ +20%（可设置）</w:t>
            </w:r>
            <w:r>
              <w:rPr>
                <w:rFonts w:ascii="宋体" w:hAnsi="宋体"/>
                <w:szCs w:val="2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pPr>
              <w:ind w:firstLine="480"/>
              <w:rPr>
                <w:rFonts w:ascii="宋体" w:hAnsi="宋体"/>
                <w:szCs w:val="21"/>
              </w:rPr>
            </w:pPr>
            <w:r>
              <w:rPr>
                <w:rFonts w:hint="eastAsia" w:ascii="宋体" w:hAnsi="宋体"/>
                <w:szCs w:val="21"/>
              </w:rPr>
              <w:t>电池电压</w:t>
            </w:r>
          </w:p>
        </w:tc>
        <w:tc>
          <w:tcPr>
            <w:tcW w:w="6095" w:type="dxa"/>
            <w:vAlign w:val="center"/>
          </w:tcPr>
          <w:p>
            <w:pPr>
              <w:ind w:firstLine="480"/>
              <w:rPr>
                <w:rFonts w:ascii="宋体" w:hAnsi="宋体"/>
                <w:szCs w:val="21"/>
              </w:rPr>
            </w:pPr>
            <w:r>
              <w:rPr>
                <w:rFonts w:hint="eastAsia" w:ascii="宋体" w:hAnsi="宋体" w:cs="宋体"/>
                <w:sz w:val="18"/>
                <w:szCs w:val="18"/>
              </w:rPr>
              <w:t>±192VDC（±180</w:t>
            </w:r>
            <w:r>
              <w:rPr>
                <w:rFonts w:hint="eastAsia" w:ascii="宋体" w:hAnsi="宋体" w:cs="Arial"/>
                <w:bCs/>
                <w:sz w:val="18"/>
                <w:szCs w:val="18"/>
              </w:rPr>
              <w:t>VDC~</w:t>
            </w:r>
            <w:r>
              <w:rPr>
                <w:rFonts w:hint="eastAsia" w:ascii="宋体" w:hAnsi="宋体" w:cs="宋体"/>
                <w:sz w:val="18"/>
                <w:szCs w:val="18"/>
              </w:rPr>
              <w:t>±</w:t>
            </w:r>
            <w:r>
              <w:rPr>
                <w:rFonts w:hint="eastAsia" w:ascii="宋体" w:hAnsi="宋体" w:cs="Arial"/>
                <w:bCs/>
                <w:sz w:val="18"/>
                <w:szCs w:val="18"/>
              </w:rPr>
              <w:t>276VDC可设），12V电池</w:t>
            </w:r>
            <w:r>
              <w:rPr>
                <w:rFonts w:hint="eastAsia" w:ascii="宋体" w:hAnsi="宋体" w:cs="宋体"/>
                <w:sz w:val="18"/>
                <w:szCs w:val="18"/>
              </w:rPr>
              <w:t>32节（双数30</w:t>
            </w:r>
            <w:r>
              <w:rPr>
                <w:rFonts w:ascii="宋体" w:hAnsi="宋体" w:cs="Arial"/>
                <w:bCs/>
                <w:sz w:val="18"/>
                <w:szCs w:val="18"/>
              </w:rPr>
              <w:t>~</w:t>
            </w:r>
            <w:r>
              <w:rPr>
                <w:rFonts w:hint="eastAsia" w:ascii="宋体" w:hAnsi="宋体" w:cs="宋体"/>
                <w:sz w:val="18"/>
                <w:szCs w:val="18"/>
              </w:rPr>
              <w:t>4</w:t>
            </w:r>
            <w:r>
              <w:rPr>
                <w:rFonts w:ascii="宋体" w:hAnsi="宋体" w:cs="宋体"/>
                <w:sz w:val="18"/>
                <w:szCs w:val="18"/>
              </w:rPr>
              <w:t>4</w:t>
            </w:r>
            <w:r>
              <w:rPr>
                <w:rFonts w:hint="eastAsia" w:ascii="宋体" w:hAnsi="宋体" w:cs="宋体"/>
                <w:sz w:val="18"/>
                <w:szCs w:val="18"/>
              </w:rPr>
              <w:t>节可设）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127" w:type="dxa"/>
            <w:vAlign w:val="center"/>
          </w:tcPr>
          <w:p>
            <w:pPr>
              <w:ind w:firstLine="480"/>
              <w:rPr>
                <w:rFonts w:ascii="宋体" w:hAnsi="宋体"/>
                <w:szCs w:val="21"/>
              </w:rPr>
            </w:pPr>
            <w:r>
              <w:rPr>
                <w:rFonts w:hint="eastAsia" w:ascii="宋体" w:hAnsi="宋体"/>
                <w:szCs w:val="21"/>
              </w:rPr>
              <w:t>输出额定电压</w:t>
            </w:r>
          </w:p>
        </w:tc>
        <w:tc>
          <w:tcPr>
            <w:tcW w:w="6095" w:type="dxa"/>
            <w:vAlign w:val="center"/>
          </w:tcPr>
          <w:p>
            <w:pPr>
              <w:ind w:firstLine="480"/>
              <w:rPr>
                <w:rFonts w:ascii="宋体" w:hAnsi="宋体"/>
                <w:szCs w:val="21"/>
              </w:rPr>
            </w:pPr>
            <w:r>
              <w:rPr>
                <w:rFonts w:hint="eastAsia" w:ascii="宋体" w:hAnsi="宋体"/>
                <w:szCs w:val="21"/>
              </w:rPr>
              <w:t>380Vac/400Vac/415Vac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127" w:type="dxa"/>
            <w:vAlign w:val="center"/>
          </w:tcPr>
          <w:p>
            <w:pPr>
              <w:ind w:firstLine="480"/>
              <w:rPr>
                <w:rFonts w:ascii="宋体" w:hAnsi="宋体"/>
                <w:szCs w:val="21"/>
              </w:rPr>
            </w:pPr>
            <w:r>
              <w:rPr>
                <w:rFonts w:hint="eastAsia" w:ascii="宋体" w:hAnsi="宋体"/>
                <w:szCs w:val="21"/>
              </w:rPr>
              <w:t>输出电压稳压精度</w:t>
            </w:r>
          </w:p>
        </w:tc>
        <w:tc>
          <w:tcPr>
            <w:tcW w:w="6095" w:type="dxa"/>
            <w:vAlign w:val="center"/>
          </w:tcPr>
          <w:p>
            <w:pPr>
              <w:ind w:firstLine="480"/>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127" w:type="dxa"/>
            <w:vAlign w:val="center"/>
          </w:tcPr>
          <w:p>
            <w:pPr>
              <w:ind w:firstLine="480"/>
              <w:rPr>
                <w:rFonts w:ascii="宋体" w:hAnsi="宋体"/>
                <w:szCs w:val="21"/>
              </w:rPr>
            </w:pPr>
            <w:r>
              <w:rPr>
                <w:rFonts w:hint="eastAsia" w:ascii="宋体" w:hAnsi="宋体"/>
                <w:szCs w:val="21"/>
              </w:rPr>
              <w:t>输出频率精度</w:t>
            </w:r>
          </w:p>
        </w:tc>
        <w:tc>
          <w:tcPr>
            <w:tcW w:w="6095" w:type="dxa"/>
            <w:vAlign w:val="center"/>
          </w:tcPr>
          <w:p>
            <w:pPr>
              <w:ind w:firstLine="480"/>
              <w:rPr>
                <w:rFonts w:ascii="宋体" w:hAnsi="宋体"/>
                <w:szCs w:val="21"/>
              </w:rPr>
            </w:pPr>
            <w:r>
              <w:rPr>
                <w:rFonts w:hint="eastAsia" w:ascii="宋体" w:hAnsi="宋体"/>
                <w:szCs w:val="21"/>
              </w:rPr>
              <w:t>市电模式：同步状态下跟踪旁路输入；电池模式：50Hz/60Hz±0.1%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127" w:type="dxa"/>
            <w:vAlign w:val="center"/>
          </w:tcPr>
          <w:p>
            <w:pPr>
              <w:ind w:firstLine="480"/>
              <w:rPr>
                <w:rFonts w:ascii="宋体" w:hAnsi="宋体"/>
                <w:szCs w:val="21"/>
              </w:rPr>
            </w:pPr>
            <w:r>
              <w:rPr>
                <w:rFonts w:hint="eastAsia" w:ascii="宋体" w:hAnsi="宋体"/>
                <w:szCs w:val="21"/>
              </w:rPr>
              <w:t>输出功率因数</w:t>
            </w:r>
          </w:p>
        </w:tc>
        <w:tc>
          <w:tcPr>
            <w:tcW w:w="6095" w:type="dxa"/>
            <w:vAlign w:val="center"/>
          </w:tcPr>
          <w:p>
            <w:pPr>
              <w:ind w:firstLine="480"/>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2127" w:type="dxa"/>
            <w:vAlign w:val="center"/>
          </w:tcPr>
          <w:p>
            <w:pPr>
              <w:ind w:firstLine="480"/>
              <w:rPr>
                <w:rFonts w:ascii="宋体" w:hAnsi="宋体"/>
                <w:szCs w:val="21"/>
              </w:rPr>
            </w:pPr>
            <w:r>
              <w:rPr>
                <w:rFonts w:hint="eastAsia" w:ascii="宋体" w:hAnsi="宋体"/>
                <w:szCs w:val="21"/>
              </w:rPr>
              <w:t>输出波形失真度</w:t>
            </w:r>
          </w:p>
        </w:tc>
        <w:tc>
          <w:tcPr>
            <w:tcW w:w="6095" w:type="dxa"/>
            <w:vAlign w:val="center"/>
          </w:tcPr>
          <w:p>
            <w:pPr>
              <w:ind w:firstLine="480"/>
              <w:rPr>
                <w:rFonts w:ascii="宋体" w:hAnsi="宋体"/>
                <w:szCs w:val="21"/>
              </w:rPr>
            </w:pPr>
            <w:r>
              <w:rPr>
                <w:rFonts w:hint="eastAsia" w:ascii="宋体" w:hAnsi="宋体"/>
                <w:szCs w:val="21"/>
              </w:rPr>
              <w:t>≤1%(线性负载）；≤3%（非线性负载）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2127" w:type="dxa"/>
            <w:vAlign w:val="center"/>
          </w:tcPr>
          <w:p>
            <w:pPr>
              <w:ind w:firstLine="480"/>
              <w:rPr>
                <w:rFonts w:ascii="宋体" w:hAnsi="宋体"/>
                <w:szCs w:val="21"/>
              </w:rPr>
            </w:pPr>
            <w:r>
              <w:rPr>
                <w:rFonts w:hint="eastAsia" w:ascii="宋体" w:hAnsi="宋体"/>
                <w:szCs w:val="21"/>
              </w:rPr>
              <w:t>输出电流峰值系数</w:t>
            </w:r>
          </w:p>
        </w:tc>
        <w:tc>
          <w:tcPr>
            <w:tcW w:w="6095" w:type="dxa"/>
            <w:vAlign w:val="center"/>
          </w:tcPr>
          <w:p>
            <w:pPr>
              <w:ind w:firstLine="480"/>
              <w:rPr>
                <w:rFonts w:ascii="宋体" w:hAnsi="宋体"/>
                <w:szCs w:val="21"/>
              </w:rPr>
            </w:pPr>
            <w:r>
              <w:rPr>
                <w:rFonts w:hint="eastAsia" w:ascii="宋体" w:hAnsi="宋体"/>
                <w:szCs w:val="21"/>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2127" w:type="dxa"/>
            <w:vAlign w:val="center"/>
          </w:tcPr>
          <w:p>
            <w:pPr>
              <w:ind w:firstLine="480"/>
              <w:rPr>
                <w:rFonts w:ascii="宋体" w:hAnsi="宋体"/>
                <w:szCs w:val="21"/>
              </w:rPr>
            </w:pPr>
            <w:r>
              <w:rPr>
                <w:rFonts w:hint="eastAsia" w:ascii="宋体" w:hAnsi="宋体"/>
                <w:szCs w:val="21"/>
              </w:rPr>
              <w:t>逆变过载能力</w:t>
            </w:r>
          </w:p>
        </w:tc>
        <w:tc>
          <w:tcPr>
            <w:tcW w:w="6095" w:type="dxa"/>
            <w:vAlign w:val="bottom"/>
          </w:tcPr>
          <w:p>
            <w:pPr>
              <w:ind w:firstLine="480"/>
              <w:jc w:val="center"/>
              <w:rPr>
                <w:rFonts w:ascii="宋体" w:hAnsi="宋体" w:cs="宋体"/>
                <w:sz w:val="18"/>
                <w:szCs w:val="18"/>
              </w:rPr>
            </w:pPr>
            <w:r>
              <w:rPr>
                <w:rFonts w:hint="eastAsia" w:ascii="宋体" w:hAnsi="宋体" w:cs="宋体"/>
                <w:sz w:val="18"/>
                <w:szCs w:val="18"/>
              </w:rPr>
              <w:t>105%＜负载≤110%，60分钟后转旁路；110%＜负载≤125%，10分钟后转旁路；</w:t>
            </w:r>
          </w:p>
          <w:p>
            <w:pPr>
              <w:widowControl/>
              <w:ind w:firstLine="480"/>
              <w:jc w:val="left"/>
              <w:rPr>
                <w:rFonts w:ascii="宋体" w:hAnsi="宋体"/>
                <w:szCs w:val="21"/>
              </w:rPr>
            </w:pPr>
            <w:r>
              <w:rPr>
                <w:rFonts w:hint="eastAsia" w:ascii="宋体" w:hAnsi="宋体" w:cs="宋体"/>
                <w:sz w:val="18"/>
                <w:szCs w:val="18"/>
              </w:rPr>
              <w:t>125%＜负载≤150%，1分钟后转旁路；负载＞150%，0.2秒后转旁路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pPr>
              <w:ind w:firstLine="480"/>
              <w:rPr>
                <w:rFonts w:ascii="宋体" w:hAnsi="宋体"/>
                <w:szCs w:val="21"/>
              </w:rPr>
            </w:pPr>
            <w:r>
              <w:rPr>
                <w:rFonts w:hint="eastAsia" w:ascii="宋体" w:hAnsi="宋体"/>
                <w:szCs w:val="21"/>
              </w:rPr>
              <w:t>系统效率</w:t>
            </w:r>
          </w:p>
        </w:tc>
        <w:tc>
          <w:tcPr>
            <w:tcW w:w="6095" w:type="dxa"/>
            <w:vAlign w:val="center"/>
          </w:tcPr>
          <w:p>
            <w:pPr>
              <w:ind w:firstLine="480"/>
              <w:rPr>
                <w:rFonts w:ascii="宋体" w:hAnsi="宋体"/>
                <w:szCs w:val="21"/>
              </w:rPr>
            </w:pPr>
            <w:r>
              <w:rPr>
                <w:rFonts w:hint="eastAsia" w:ascii="宋体" w:hAnsi="宋体" w:cs="宋体"/>
                <w:sz w:val="18"/>
                <w:szCs w:val="18"/>
              </w:rPr>
              <w:t>在线模式</w:t>
            </w:r>
            <w:r>
              <w:rPr>
                <w:rFonts w:hint="eastAsia" w:ascii="宋体" w:hAnsi="宋体"/>
                <w:szCs w:val="21"/>
              </w:rPr>
              <w:t>≥</w:t>
            </w:r>
            <w:r>
              <w:rPr>
                <w:rFonts w:hint="eastAsia" w:ascii="宋体" w:hAnsi="宋体" w:cs="宋体"/>
                <w:sz w:val="18"/>
                <w:szCs w:val="18"/>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pPr>
              <w:ind w:firstLine="480"/>
              <w:rPr>
                <w:rFonts w:ascii="宋体" w:hAnsi="宋体"/>
                <w:szCs w:val="21"/>
              </w:rPr>
            </w:pPr>
            <w:r>
              <w:rPr>
                <w:rFonts w:hint="eastAsia" w:ascii="宋体" w:hAnsi="宋体"/>
                <w:szCs w:val="21"/>
              </w:rPr>
              <w:t>切换时间</w:t>
            </w:r>
          </w:p>
        </w:tc>
        <w:tc>
          <w:tcPr>
            <w:tcW w:w="6095" w:type="dxa"/>
            <w:vAlign w:val="center"/>
          </w:tcPr>
          <w:p>
            <w:pPr>
              <w:ind w:firstLine="480"/>
              <w:rPr>
                <w:rFonts w:ascii="宋体" w:hAnsi="宋体"/>
                <w:szCs w:val="21"/>
              </w:rPr>
            </w:pPr>
            <w:r>
              <w:rPr>
                <w:rFonts w:ascii="宋体" w:hAnsi="宋体"/>
                <w:szCs w:val="21"/>
              </w:rPr>
              <w:t>0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pPr>
              <w:ind w:firstLine="480"/>
              <w:rPr>
                <w:rFonts w:ascii="宋体" w:hAnsi="宋体"/>
                <w:szCs w:val="21"/>
              </w:rPr>
            </w:pPr>
            <w:r>
              <w:rPr>
                <w:rFonts w:hint="eastAsia" w:ascii="宋体" w:hAnsi="宋体"/>
                <w:szCs w:val="21"/>
              </w:rPr>
              <w:t>并机数量</w:t>
            </w:r>
          </w:p>
        </w:tc>
        <w:tc>
          <w:tcPr>
            <w:tcW w:w="6095" w:type="dxa"/>
            <w:vAlign w:val="center"/>
          </w:tcPr>
          <w:p>
            <w:pPr>
              <w:ind w:firstLine="480"/>
              <w:rPr>
                <w:rFonts w:ascii="宋体" w:hAnsi="宋体"/>
                <w:szCs w:val="21"/>
              </w:rPr>
            </w:pPr>
            <w:r>
              <w:rPr>
                <w:rFonts w:hint="eastAsia" w:ascii="宋体" w:hAnsi="宋体"/>
                <w:szCs w:val="21"/>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pPr>
              <w:ind w:firstLine="480"/>
              <w:rPr>
                <w:rFonts w:ascii="宋体" w:hAnsi="宋体"/>
                <w:szCs w:val="21"/>
              </w:rPr>
            </w:pPr>
            <w:r>
              <w:rPr>
                <w:rFonts w:hint="eastAsia" w:ascii="宋体" w:hAnsi="宋体"/>
                <w:szCs w:val="21"/>
              </w:rPr>
              <w:t>运行温度</w:t>
            </w:r>
          </w:p>
        </w:tc>
        <w:tc>
          <w:tcPr>
            <w:tcW w:w="6095" w:type="dxa"/>
            <w:vAlign w:val="center"/>
          </w:tcPr>
          <w:p>
            <w:pPr>
              <w:ind w:firstLine="480"/>
              <w:rPr>
                <w:rFonts w:ascii="宋体" w:hAnsi="宋体"/>
                <w:szCs w:val="21"/>
              </w:rPr>
            </w:pPr>
            <w:r>
              <w:rPr>
                <w:rFonts w:hint="eastAsia" w:ascii="宋体" w:hAnsi="宋体"/>
                <w:szCs w:val="21"/>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pPr>
              <w:ind w:firstLine="480"/>
              <w:rPr>
                <w:rFonts w:ascii="宋体" w:hAnsi="宋体"/>
                <w:szCs w:val="21"/>
              </w:rPr>
            </w:pPr>
            <w:r>
              <w:rPr>
                <w:rFonts w:hint="eastAsia" w:ascii="宋体" w:hAnsi="宋体"/>
                <w:szCs w:val="21"/>
              </w:rPr>
              <w:t>防护等级</w:t>
            </w:r>
          </w:p>
        </w:tc>
        <w:tc>
          <w:tcPr>
            <w:tcW w:w="6095" w:type="dxa"/>
            <w:vAlign w:val="center"/>
          </w:tcPr>
          <w:p>
            <w:pPr>
              <w:ind w:firstLine="480"/>
              <w:rPr>
                <w:rFonts w:ascii="宋体" w:hAnsi="宋体"/>
                <w:szCs w:val="21"/>
              </w:rPr>
            </w:pPr>
            <w:r>
              <w:rPr>
                <w:rFonts w:hint="eastAsia" w:ascii="宋体" w:hAnsi="宋体"/>
                <w:szCs w:val="21"/>
              </w:rPr>
              <w:t>IP20</w:t>
            </w:r>
          </w:p>
        </w:tc>
      </w:tr>
    </w:tbl>
    <w:p>
      <w:pPr>
        <w:widowControl/>
        <w:shd w:val="clear" w:color="auto" w:fill="FFFFFF"/>
        <w:spacing w:line="272" w:lineRule="atLeast"/>
        <w:ind w:firstLine="480"/>
        <w:jc w:val="left"/>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rPr>
        <w:t>（2）UPS主机结构采用模块化设计，支持两路不同的市电接入；采用先进的并联冗余技术，并联可靠性高环流小，支持并机数不少于4台，同时并机可以共用电池组</w:t>
      </w:r>
      <w:r>
        <w:rPr>
          <w:rFonts w:hint="eastAsia" w:ascii="宋体" w:hAnsi="宋体" w:eastAsia="宋体" w:cs="宋体"/>
          <w:color w:val="333333"/>
          <w:sz w:val="24"/>
          <w:szCs w:val="24"/>
          <w:shd w:val="clear" w:color="auto" w:fill="FFFFFF"/>
          <w:lang w:eastAsia="zh-CN"/>
        </w:rPr>
        <w:t>。</w:t>
      </w:r>
    </w:p>
    <w:p>
      <w:pPr>
        <w:widowControl/>
        <w:shd w:val="clear" w:color="auto" w:fill="FFFFFF"/>
        <w:spacing w:line="272" w:lineRule="atLeast"/>
        <w:ind w:firstLine="480"/>
        <w:jc w:val="left"/>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rPr>
        <w:t>（3）UPS主机应就有电池自检功能，可通过面板设置按时间/电压启动自检以及自检周期；具有自老化功能，测试现场不需要外接负载就可以带载测试</w:t>
      </w:r>
      <w:r>
        <w:rPr>
          <w:rFonts w:hint="eastAsia" w:ascii="宋体" w:hAnsi="宋体" w:eastAsia="宋体" w:cs="宋体"/>
          <w:color w:val="333333"/>
          <w:sz w:val="24"/>
          <w:szCs w:val="24"/>
          <w:shd w:val="clear" w:color="auto" w:fill="FFFFFF"/>
          <w:lang w:eastAsia="zh-CN"/>
        </w:rPr>
        <w:t>。</w:t>
      </w:r>
    </w:p>
    <w:p>
      <w:pPr>
        <w:widowControl/>
        <w:shd w:val="clear" w:color="auto" w:fill="FFFFFF"/>
        <w:spacing w:line="272" w:lineRule="atLeast"/>
        <w:ind w:firstLine="480"/>
        <w:jc w:val="left"/>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4）UPS主机应采用触摸彩屏，可以显示详细的信息，输入电压/电流、输入频率、旁路电压、旁路频率、输出电压、输出电流、输出频率、有功功率、视在功率、负载率、电池电压、电池电流、电池剩余放电时间、电池剩余容量，电池备电时间，电池过保时间，主机过保时间等参数</w:t>
      </w:r>
      <w:r>
        <w:rPr>
          <w:rFonts w:hint="eastAsia" w:ascii="宋体" w:hAnsi="宋体" w:eastAsia="宋体" w:cs="宋体"/>
          <w:color w:val="333333"/>
          <w:sz w:val="24"/>
          <w:szCs w:val="24"/>
          <w:shd w:val="clear" w:color="auto" w:fill="FFFFFF"/>
          <w:lang w:eastAsia="zh-CN"/>
        </w:rPr>
        <w:t>。</w:t>
      </w:r>
    </w:p>
    <w:p>
      <w:pPr>
        <w:widowControl/>
        <w:shd w:val="clear" w:color="auto" w:fill="FFFFFF"/>
        <w:spacing w:line="272" w:lineRule="atLeast"/>
        <w:ind w:firstLine="480"/>
        <w:jc w:val="left"/>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rPr>
        <w:t>（5）UPS主机应具有密码保护功能，包括用户密码以及维护密码管控，避免人员随意操作；UPS主机同时能兼容铅酸电池和铁锂电池，以满足不同的应用场景</w:t>
      </w:r>
      <w:r>
        <w:rPr>
          <w:rFonts w:hint="eastAsia" w:ascii="宋体" w:hAnsi="宋体" w:eastAsia="宋体" w:cs="宋体"/>
          <w:color w:val="333333"/>
          <w:sz w:val="24"/>
          <w:szCs w:val="24"/>
          <w:shd w:val="clear" w:color="auto" w:fill="FFFFFF"/>
          <w:lang w:eastAsia="zh-CN"/>
        </w:rPr>
        <w:t>。</w:t>
      </w:r>
    </w:p>
    <w:p>
      <w:pPr>
        <w:widowControl/>
        <w:shd w:val="clear" w:color="auto" w:fill="FFFFFF"/>
        <w:spacing w:line="272" w:lineRule="atLeast"/>
        <w:ind w:firstLine="480"/>
        <w:jc w:val="left"/>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rPr>
        <w:t>（6）UPS主机具有输出短路保护、输出过载保护、过温保护、电池低压保护、输出过欠压保护和风扇故障保护功能，同时具备电池在线监测功能，电池断开或未连接时，UPS应及时提出告警</w:t>
      </w:r>
      <w:r>
        <w:rPr>
          <w:rFonts w:hint="eastAsia" w:ascii="宋体" w:hAnsi="宋体" w:eastAsia="宋体" w:cs="宋体"/>
          <w:color w:val="333333"/>
          <w:sz w:val="24"/>
          <w:szCs w:val="24"/>
          <w:shd w:val="clear" w:color="auto" w:fill="FFFFFF"/>
          <w:lang w:eastAsia="zh-CN"/>
        </w:rPr>
        <w:t>。</w:t>
      </w:r>
    </w:p>
    <w:p>
      <w:pPr>
        <w:widowControl/>
        <w:shd w:val="clear" w:color="auto" w:fill="FFFFFF"/>
        <w:spacing w:line="272" w:lineRule="atLeast"/>
        <w:ind w:firstLine="480"/>
        <w:jc w:val="left"/>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rPr>
        <w:t>（7）UPS主机应具有延时启动和输入限流功能，并通过面板设置</w:t>
      </w:r>
      <w:r>
        <w:rPr>
          <w:rFonts w:hint="eastAsia" w:ascii="宋体" w:hAnsi="宋体" w:eastAsia="宋体" w:cs="宋体"/>
          <w:color w:val="333333"/>
          <w:sz w:val="24"/>
          <w:szCs w:val="24"/>
          <w:shd w:val="clear" w:color="auto" w:fill="FFFFFF"/>
          <w:lang w:eastAsia="zh-CN"/>
        </w:rPr>
        <w:t>。</w:t>
      </w:r>
    </w:p>
    <w:p>
      <w:pPr>
        <w:widowControl/>
        <w:shd w:val="clear" w:color="auto" w:fill="FFFFFF"/>
        <w:spacing w:line="272" w:lineRule="atLeast"/>
        <w:ind w:firstLine="480"/>
        <w:jc w:val="left"/>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rPr>
        <w:t>（8）考虑机房占地面积，UPS主机的占地面积应小于0.5平方米；标配输入、旁路、输出、维修旁路开关，所有开关必须内置UPS机柜里面</w:t>
      </w:r>
      <w:r>
        <w:rPr>
          <w:rFonts w:hint="eastAsia" w:ascii="宋体" w:hAnsi="宋体" w:eastAsia="宋体" w:cs="宋体"/>
          <w:color w:val="333333"/>
          <w:sz w:val="24"/>
          <w:szCs w:val="24"/>
          <w:shd w:val="clear" w:color="auto" w:fill="FFFFFF"/>
          <w:lang w:eastAsia="zh-CN"/>
        </w:rPr>
        <w:t>。</w:t>
      </w:r>
    </w:p>
    <w:p>
      <w:pPr>
        <w:widowControl/>
        <w:shd w:val="clear" w:color="auto" w:fill="FFFFFF"/>
        <w:spacing w:line="272" w:lineRule="atLeast"/>
        <w:ind w:firstLine="480"/>
        <w:jc w:val="left"/>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（9）UPS标配RS232、RS485、双智能卡槽、多路常开和常闭干接点等通讯接口，可实现远程网络监控，可通过手机APP和网页端查看UPS参数。</w:t>
      </w:r>
    </w:p>
    <w:p>
      <w:pPr>
        <w:widowControl/>
        <w:shd w:val="clear" w:color="auto" w:fill="FFFFFF"/>
        <w:spacing w:line="272" w:lineRule="atLeast"/>
        <w:ind w:firstLine="480"/>
        <w:jc w:val="left"/>
        <w:rPr>
          <w:rFonts w:hint="eastAsia" w:asciiTheme="minorEastAsia" w:hAnsiTheme="minorEastAsia"/>
        </w:rPr>
      </w:pPr>
    </w:p>
    <w:p>
      <w:pPr>
        <w:widowControl/>
        <w:shd w:val="clear" w:color="auto" w:fill="FFFFFF"/>
        <w:spacing w:line="272" w:lineRule="atLeast"/>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4</w:t>
      </w:r>
      <w:r>
        <w:rPr>
          <w:rFonts w:hint="eastAsia" w:ascii="宋体" w:hAnsi="宋体" w:eastAsia="宋体" w:cs="宋体"/>
          <w:b/>
          <w:bCs/>
          <w:color w:val="000000"/>
          <w:kern w:val="0"/>
          <w:sz w:val="24"/>
          <w:szCs w:val="24"/>
          <w:lang w:eastAsia="zh-CN"/>
        </w:rPr>
        <w:t>、</w:t>
      </w:r>
      <w:r>
        <w:rPr>
          <w:rFonts w:hint="eastAsia" w:ascii="宋体" w:hAnsi="宋体" w:eastAsia="宋体" w:cs="宋体"/>
          <w:b/>
          <w:bCs/>
          <w:color w:val="000000"/>
          <w:kern w:val="0"/>
          <w:sz w:val="24"/>
          <w:szCs w:val="24"/>
        </w:rPr>
        <w:t>航天院区中心机房蓄电池技术要求</w:t>
      </w:r>
    </w:p>
    <w:p>
      <w:pPr>
        <w:widowControl/>
        <w:shd w:val="clear" w:color="auto" w:fill="FFFFFF"/>
        <w:spacing w:line="272" w:lineRule="atLeast"/>
        <w:ind w:firstLine="480"/>
        <w:jc w:val="left"/>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（1）新增12V100AH免维护铅酸蓄电池128节，用于原有160KVA模块化UPS电源系统，同时新增电池柜两组，要求与原来的电池柜尺寸和外观一致；</w:t>
      </w:r>
    </w:p>
    <w:p>
      <w:pPr>
        <w:widowControl/>
        <w:shd w:val="clear" w:color="auto" w:fill="FFFFFF"/>
        <w:spacing w:line="272" w:lineRule="atLeast"/>
        <w:ind w:firstLine="480"/>
        <w:jc w:val="left"/>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（2）将替换下来的64节12V100AH旧电池配套本次新增的40KVA UPS主机，同时新增配套电池柜两组；</w:t>
      </w:r>
    </w:p>
    <w:p>
      <w:pPr>
        <w:widowControl/>
        <w:shd w:val="clear" w:color="auto" w:fill="FFFFFF"/>
        <w:spacing w:line="272" w:lineRule="atLeast"/>
        <w:ind w:firstLine="480"/>
        <w:jc w:val="left"/>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（3）蓄电池需采用内化成生产工艺，减少对环境污染。为降低蓄电池内阻与提高一致性，蓄电池需采用穿壁焊接技术。并采用热封盖壳，增加密封强度；</w:t>
      </w:r>
    </w:p>
    <w:p>
      <w:pPr>
        <w:widowControl/>
        <w:shd w:val="clear" w:color="auto" w:fill="FFFFFF"/>
        <w:spacing w:line="272" w:lineRule="atLeast"/>
        <w:ind w:firstLine="480"/>
        <w:jc w:val="left"/>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（4）蓄电池槽、盖应采用高强度ABS材料制造，并具有阻燃性，正常工作条件下不出现鼓胀或收缩变形；</w:t>
      </w:r>
    </w:p>
    <w:p>
      <w:pPr>
        <w:widowControl/>
        <w:shd w:val="clear" w:color="auto" w:fill="FFFFFF"/>
        <w:spacing w:line="272" w:lineRule="atLeast"/>
        <w:ind w:firstLine="480"/>
        <w:jc w:val="left"/>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（5）蓄电池正负极性及端子有明显标志，便于连接；</w:t>
      </w:r>
    </w:p>
    <w:p>
      <w:pPr>
        <w:widowControl/>
        <w:shd w:val="clear" w:color="auto" w:fill="FFFFFF"/>
        <w:spacing w:line="272" w:lineRule="atLeast"/>
        <w:ind w:firstLine="480"/>
        <w:jc w:val="left"/>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（6）蓄电池连接件压降应低于5mV， 蓄电池在25℃满容量状态下，静置28天后其蓄电池容量保存率应在99.8%以上；</w:t>
      </w:r>
    </w:p>
    <w:p>
      <w:pPr>
        <w:widowControl/>
        <w:shd w:val="clear" w:color="auto" w:fill="FFFFFF"/>
        <w:spacing w:line="272" w:lineRule="atLeast"/>
        <w:ind w:firstLine="480"/>
        <w:jc w:val="left"/>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（7）同组蓄电池充满电后静置3-6小时后，其开路电压压差不应超出25mV，蓄电池密封反应效率不低于99.7% ；</w:t>
      </w:r>
    </w:p>
    <w:p>
      <w:pPr>
        <w:widowControl/>
        <w:shd w:val="clear" w:color="auto" w:fill="FFFFFF"/>
        <w:spacing w:line="272" w:lineRule="atLeast"/>
        <w:ind w:firstLine="480"/>
        <w:jc w:val="left"/>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（8）同组蓄电池在25℃环境中，每单只蓄电池以恒流I10作放电测试，其蓄电池组中的最大最小其容量差值应小于1.3% ；</w:t>
      </w:r>
    </w:p>
    <w:p>
      <w:pPr>
        <w:widowControl/>
        <w:shd w:val="clear" w:color="auto" w:fill="FFFFFF"/>
        <w:spacing w:line="272" w:lineRule="atLeast"/>
        <w:ind w:firstLine="480"/>
        <w:jc w:val="left"/>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（9）蓄电池连接初电流为I10的电阻连续过放30d后，马上充电后容量应能保持在原容量的103%以上。</w:t>
      </w:r>
    </w:p>
    <w:p>
      <w:pPr>
        <w:widowControl/>
        <w:shd w:val="clear" w:color="auto" w:fill="FFFFFF"/>
        <w:spacing w:line="272" w:lineRule="atLeast"/>
        <w:ind w:firstLine="480"/>
        <w:jc w:val="left"/>
        <w:rPr>
          <w:rFonts w:hint="eastAsia" w:ascii="宋体" w:hAnsi="宋体" w:eastAsia="宋体" w:cs="宋体"/>
          <w:color w:val="333333"/>
          <w:sz w:val="24"/>
          <w:szCs w:val="24"/>
          <w:shd w:val="clear" w:color="auto" w:fill="FFFFFF"/>
        </w:rPr>
      </w:pPr>
    </w:p>
    <w:p>
      <w:pPr>
        <w:widowControl/>
        <w:shd w:val="clear" w:color="auto" w:fill="FFFFFF"/>
        <w:spacing w:line="272" w:lineRule="atLeast"/>
        <w:jc w:val="left"/>
        <w:rPr>
          <w:rFonts w:hint="eastAsia" w:ascii="宋体" w:hAnsi="宋体" w:eastAsia="宋体" w:cs="宋体"/>
          <w:color w:val="333333"/>
          <w:sz w:val="24"/>
          <w:szCs w:val="24"/>
          <w:shd w:val="clear" w:color="auto" w:fill="FFFFFF"/>
        </w:rPr>
      </w:pPr>
      <w:r>
        <w:rPr>
          <w:rFonts w:hint="eastAsia" w:ascii="宋体" w:hAnsi="宋体" w:eastAsia="宋体" w:cs="宋体"/>
          <w:b/>
          <w:bCs/>
          <w:color w:val="000000"/>
          <w:kern w:val="0"/>
          <w:sz w:val="24"/>
          <w:szCs w:val="24"/>
          <w:lang w:val="en-US" w:eastAsia="zh-CN"/>
        </w:rPr>
        <w:t>5、其他要求</w:t>
      </w:r>
    </w:p>
    <w:p>
      <w:pPr>
        <w:widowControl/>
        <w:shd w:val="clear" w:color="auto" w:fill="FFFFFF"/>
        <w:spacing w:line="272" w:lineRule="atLeast"/>
        <w:ind w:firstLine="480"/>
        <w:jc w:val="left"/>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w:t>
      </w:r>
      <w:r>
        <w:rPr>
          <w:rFonts w:hint="eastAsia" w:ascii="宋体" w:hAnsi="宋体" w:eastAsia="宋体" w:cs="宋体"/>
          <w:color w:val="333333"/>
          <w:sz w:val="24"/>
          <w:szCs w:val="24"/>
          <w:shd w:val="clear" w:color="auto" w:fill="FFFFFF"/>
          <w:lang w:val="en-US" w:eastAsia="zh-CN"/>
        </w:rPr>
        <w:t>1</w:t>
      </w:r>
      <w:r>
        <w:rPr>
          <w:rFonts w:hint="eastAsia" w:ascii="宋体" w:hAnsi="宋体" w:eastAsia="宋体" w:cs="宋体"/>
          <w:color w:val="333333"/>
          <w:sz w:val="24"/>
          <w:szCs w:val="24"/>
          <w:shd w:val="clear" w:color="auto" w:fill="FFFFFF"/>
        </w:rPr>
        <w:t>）安装包括对蓄电池组承重支架底座、供电线路、地板、机房配电系统等的改造。</w:t>
      </w:r>
    </w:p>
    <w:p>
      <w:pPr>
        <w:widowControl/>
        <w:shd w:val="clear" w:color="auto" w:fill="FFFFFF"/>
        <w:spacing w:line="272" w:lineRule="atLeast"/>
        <w:ind w:firstLine="480"/>
        <w:jc w:val="left"/>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w:t>
      </w:r>
      <w:r>
        <w:rPr>
          <w:rFonts w:hint="eastAsia" w:ascii="宋体" w:hAnsi="宋体" w:eastAsia="宋体" w:cs="宋体"/>
          <w:color w:val="333333"/>
          <w:sz w:val="24"/>
          <w:szCs w:val="24"/>
          <w:shd w:val="clear" w:color="auto" w:fill="FFFFFF"/>
          <w:lang w:val="en-US" w:eastAsia="zh-CN"/>
        </w:rPr>
        <w:t>2</w:t>
      </w:r>
      <w:r>
        <w:rPr>
          <w:rFonts w:hint="eastAsia" w:ascii="宋体" w:hAnsi="宋体" w:eastAsia="宋体" w:cs="宋体"/>
          <w:color w:val="333333"/>
          <w:sz w:val="24"/>
          <w:szCs w:val="24"/>
          <w:shd w:val="clear" w:color="auto" w:fill="FFFFFF"/>
        </w:rPr>
        <w:t>）配电改造过程中，应采取妥善方案保障机房现有生产业务不受影响或最低程度影响。</w:t>
      </w:r>
    </w:p>
    <w:p>
      <w:pPr>
        <w:widowControl/>
        <w:shd w:val="clear" w:color="auto" w:fill="FFFFFF"/>
        <w:spacing w:line="272" w:lineRule="atLeast"/>
        <w:ind w:firstLine="480"/>
        <w:jc w:val="left"/>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w:t>
      </w:r>
      <w:r>
        <w:rPr>
          <w:rFonts w:hint="eastAsia" w:ascii="宋体" w:hAnsi="宋体" w:eastAsia="宋体" w:cs="宋体"/>
          <w:color w:val="333333"/>
          <w:sz w:val="24"/>
          <w:szCs w:val="24"/>
          <w:shd w:val="clear" w:color="auto" w:fill="FFFFFF"/>
          <w:lang w:val="en-US" w:eastAsia="zh-CN"/>
        </w:rPr>
        <w:t>3</w:t>
      </w:r>
      <w:r>
        <w:rPr>
          <w:rFonts w:hint="eastAsia" w:ascii="宋体" w:hAnsi="宋体" w:eastAsia="宋体" w:cs="宋体"/>
          <w:color w:val="333333"/>
          <w:sz w:val="24"/>
          <w:szCs w:val="24"/>
          <w:shd w:val="clear" w:color="auto" w:fill="FFFFFF"/>
        </w:rPr>
        <w:t>）中标后30天内完成备货和安装，安装完成后需进行工程资料移交及人员培训，经验收后进入保修期。</w:t>
      </w:r>
    </w:p>
    <w:p>
      <w:pPr>
        <w:widowControl/>
        <w:shd w:val="clear" w:color="auto" w:fill="FFFFFF"/>
        <w:spacing w:line="272" w:lineRule="atLeast"/>
        <w:ind w:firstLine="480"/>
        <w:jc w:val="left"/>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w:t>
      </w:r>
      <w:r>
        <w:rPr>
          <w:rFonts w:hint="eastAsia" w:ascii="宋体" w:hAnsi="宋体" w:eastAsia="宋体" w:cs="宋体"/>
          <w:color w:val="333333"/>
          <w:sz w:val="24"/>
          <w:szCs w:val="24"/>
          <w:shd w:val="clear" w:color="auto" w:fill="FFFFFF"/>
          <w:lang w:val="en-US" w:eastAsia="zh-CN"/>
        </w:rPr>
        <w:t>4</w:t>
      </w:r>
      <w:r>
        <w:rPr>
          <w:rFonts w:hint="eastAsia" w:ascii="宋体" w:hAnsi="宋体" w:eastAsia="宋体" w:cs="宋体"/>
          <w:color w:val="333333"/>
          <w:sz w:val="24"/>
          <w:szCs w:val="24"/>
          <w:shd w:val="clear" w:color="auto" w:fill="FFFFFF"/>
        </w:rPr>
        <w:t>）提供三年省内原厂售后服务，服务内容包括一年四次巡检，全包备件，7*24小时电话技术支持，故障维修现场响应时间为全天24小时，重大故障工程师4小时内到场。</w:t>
      </w:r>
    </w:p>
    <w:p>
      <w:pPr>
        <w:widowControl/>
        <w:shd w:val="clear" w:color="auto" w:fill="FFFFFF"/>
        <w:spacing w:line="272" w:lineRule="atLeast"/>
        <w:jc w:val="left"/>
        <w:rPr>
          <w:rFonts w:hint="eastAsia" w:ascii="宋体" w:hAnsi="宋体" w:eastAsia="宋体" w:cs="宋体"/>
          <w:color w:val="333333"/>
          <w:sz w:val="24"/>
          <w:szCs w:val="24"/>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D9D"/>
    <w:rsid w:val="00044999"/>
    <w:rsid w:val="00334131"/>
    <w:rsid w:val="004023D7"/>
    <w:rsid w:val="004A0B47"/>
    <w:rsid w:val="005212F4"/>
    <w:rsid w:val="005702BE"/>
    <w:rsid w:val="006023FA"/>
    <w:rsid w:val="007B7322"/>
    <w:rsid w:val="008241FE"/>
    <w:rsid w:val="00842C34"/>
    <w:rsid w:val="008A5D9D"/>
    <w:rsid w:val="0090300C"/>
    <w:rsid w:val="00BF68BE"/>
    <w:rsid w:val="00C87CB8"/>
    <w:rsid w:val="00E16F98"/>
    <w:rsid w:val="01211162"/>
    <w:rsid w:val="072E058B"/>
    <w:rsid w:val="078D609D"/>
    <w:rsid w:val="07A46515"/>
    <w:rsid w:val="0FD144C8"/>
    <w:rsid w:val="11205240"/>
    <w:rsid w:val="11DB562B"/>
    <w:rsid w:val="13AE4CB7"/>
    <w:rsid w:val="14C702FC"/>
    <w:rsid w:val="150953FA"/>
    <w:rsid w:val="162D7B84"/>
    <w:rsid w:val="173D5EBD"/>
    <w:rsid w:val="173F2707"/>
    <w:rsid w:val="1D38740A"/>
    <w:rsid w:val="1F7F1B6C"/>
    <w:rsid w:val="20AF563D"/>
    <w:rsid w:val="21DE5DB8"/>
    <w:rsid w:val="21E57E55"/>
    <w:rsid w:val="23811F20"/>
    <w:rsid w:val="24150339"/>
    <w:rsid w:val="261A430C"/>
    <w:rsid w:val="26B323F7"/>
    <w:rsid w:val="27FB1657"/>
    <w:rsid w:val="2FF11ED8"/>
    <w:rsid w:val="302E2C39"/>
    <w:rsid w:val="30AD4B2E"/>
    <w:rsid w:val="320B19EA"/>
    <w:rsid w:val="340A4F73"/>
    <w:rsid w:val="353D07A8"/>
    <w:rsid w:val="39E025CA"/>
    <w:rsid w:val="3B71461C"/>
    <w:rsid w:val="3D582806"/>
    <w:rsid w:val="3D6D49FD"/>
    <w:rsid w:val="3FB3605B"/>
    <w:rsid w:val="42CE475F"/>
    <w:rsid w:val="448D373E"/>
    <w:rsid w:val="45FF7177"/>
    <w:rsid w:val="47681036"/>
    <w:rsid w:val="47883A74"/>
    <w:rsid w:val="47FE669F"/>
    <w:rsid w:val="49D4337A"/>
    <w:rsid w:val="4A3F3856"/>
    <w:rsid w:val="4C1D6242"/>
    <w:rsid w:val="4CA43C07"/>
    <w:rsid w:val="4D257C18"/>
    <w:rsid w:val="4F591D7C"/>
    <w:rsid w:val="53204F0B"/>
    <w:rsid w:val="541F6A5B"/>
    <w:rsid w:val="54981404"/>
    <w:rsid w:val="58A44124"/>
    <w:rsid w:val="59F35310"/>
    <w:rsid w:val="5C294AE9"/>
    <w:rsid w:val="5C890CF3"/>
    <w:rsid w:val="5E247912"/>
    <w:rsid w:val="5EB93261"/>
    <w:rsid w:val="5F385FE3"/>
    <w:rsid w:val="600C01A1"/>
    <w:rsid w:val="62D262EF"/>
    <w:rsid w:val="64AB1959"/>
    <w:rsid w:val="65C047A4"/>
    <w:rsid w:val="683C54EC"/>
    <w:rsid w:val="6D2F5686"/>
    <w:rsid w:val="719B6135"/>
    <w:rsid w:val="71C66D6F"/>
    <w:rsid w:val="73722894"/>
    <w:rsid w:val="75A476F3"/>
    <w:rsid w:val="76B178B5"/>
    <w:rsid w:val="7D086878"/>
    <w:rsid w:val="7D5A23FD"/>
    <w:rsid w:val="7EB2505F"/>
    <w:rsid w:val="7F8A3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Table Paragraph"/>
    <w:basedOn w:val="1"/>
    <w:qFormat/>
    <w:uiPriority w:val="1"/>
    <w:rPr>
      <w:rFonts w:ascii="宋体" w:hAnsi="宋体" w:eastAsia="宋体" w:cs="宋体"/>
      <w:szCs w:val="24"/>
      <w:lang w:val="zh-CN" w:bidi="zh-CN"/>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1358</Words>
  <Characters>7742</Characters>
  <Lines>64</Lines>
  <Paragraphs>18</Paragraphs>
  <TotalTime>1</TotalTime>
  <ScaleCrop>false</ScaleCrop>
  <LinksUpToDate>false</LinksUpToDate>
  <CharactersWithSpaces>9082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2021-04-21T14:17:00Z</dcterms:created>
  <dc:creator>夏开旺</dc:creator>
  <cp:lastModifiedBy>DELL</cp:lastModifiedBy>
  <dcterms:modified xsi:type="dcterms:W3CDTF">2021-06-16T02:00:40Z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8735EE2DF4164E17B2E9EDEA2FD5FB2A</vt:lpwstr>
  </property>
</Properties>
</file>