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ascii="仿宋" w:hAnsi="仿宋" w:eastAsia="仿宋" w:cs="Times New Roman"/>
          <w:b/>
          <w:bCs/>
          <w:kern w:val="44"/>
          <w:sz w:val="32"/>
          <w:szCs w:val="32"/>
        </w:rPr>
      </w:pPr>
      <w:r>
        <w:rPr>
          <w:rFonts w:hint="eastAsia" w:ascii="仿宋" w:hAnsi="仿宋" w:eastAsia="仿宋" w:cs="Times New Roman"/>
          <w:b/>
          <w:bCs/>
          <w:kern w:val="44"/>
          <w:sz w:val="32"/>
          <w:szCs w:val="32"/>
          <w:lang w:val="en-US" w:eastAsia="zh-CN"/>
        </w:rPr>
        <w:t>医院二期及烈性楼视频监控平台维保</w:t>
      </w:r>
      <w:r>
        <w:rPr>
          <w:rFonts w:hint="eastAsia" w:ascii="仿宋" w:hAnsi="仿宋" w:eastAsia="仿宋" w:cs="Times New Roman"/>
          <w:b/>
          <w:bCs/>
          <w:kern w:val="44"/>
          <w:sz w:val="32"/>
          <w:szCs w:val="32"/>
        </w:rPr>
        <w:t>服务要求</w:t>
      </w: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一、概述</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在新型冠状病毒感染的肺炎疫情爆发期间，我院为缓解现有医疗资源不足、进一步加大患者救治力度，将二期大楼和烈性楼改造建设为救治新冠患者的专属病区，对该病区的网络视频监控系统进行了建设，在病区的主要出入</w:t>
      </w:r>
      <w:bookmarkStart w:id="0" w:name="_GoBack"/>
      <w:bookmarkEnd w:id="0"/>
      <w:r>
        <w:rPr>
          <w:rFonts w:hint="eastAsia" w:ascii="仿宋" w:hAnsi="仿宋" w:eastAsia="仿宋" w:cs="Times New Roman"/>
          <w:bCs/>
          <w:kern w:val="2"/>
          <w:sz w:val="24"/>
          <w:szCs w:val="24"/>
        </w:rPr>
        <w:t>口、电梯间、医生办公室、护士站、病房内及医护人员专用通道和病人通道等进行24小时实时监控。当出现重大传染事件的时候，视频监控系统可以让一线的医生和护士异地观察病人的病情，最大限度的为其创造一个远离病源的工作环境，保证他们的身体健康，避免交叉感染，最大限度地保护医护人员的健康安全。</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我院二期及烈性楼现有的网络视频监控平台建设于2</w:t>
      </w:r>
      <w:r>
        <w:rPr>
          <w:rFonts w:ascii="仿宋" w:hAnsi="仿宋" w:eastAsia="仿宋" w:cs="Times New Roman"/>
          <w:bCs/>
          <w:kern w:val="2"/>
          <w:sz w:val="24"/>
          <w:szCs w:val="24"/>
        </w:rPr>
        <w:t>020</w:t>
      </w:r>
      <w:r>
        <w:rPr>
          <w:rFonts w:hint="eastAsia" w:ascii="仿宋" w:hAnsi="仿宋" w:eastAsia="仿宋" w:cs="Times New Roman"/>
          <w:bCs/>
          <w:kern w:val="2"/>
          <w:sz w:val="24"/>
          <w:szCs w:val="24"/>
        </w:rPr>
        <w:t>年，用于保障病区的主要出入口、电梯间、医生办公室、护士站、病房内及医护人员专用通道和病人通道的2</w:t>
      </w:r>
      <w:r>
        <w:rPr>
          <w:rFonts w:ascii="仿宋" w:hAnsi="仿宋" w:eastAsia="仿宋" w:cs="Times New Roman"/>
          <w:bCs/>
          <w:kern w:val="2"/>
          <w:sz w:val="24"/>
          <w:szCs w:val="24"/>
        </w:rPr>
        <w:t>4</w:t>
      </w:r>
      <w:r>
        <w:rPr>
          <w:rFonts w:hint="eastAsia" w:ascii="仿宋" w:hAnsi="仿宋" w:eastAsia="仿宋" w:cs="Times New Roman"/>
          <w:bCs/>
          <w:kern w:val="2"/>
          <w:sz w:val="24"/>
          <w:szCs w:val="24"/>
        </w:rPr>
        <w:t>小时实时监控，设备在线运行时间过长，设备稳定性逐渐减弱，监控管理平台设备日常维护工作量逐渐增大。</w:t>
      </w:r>
    </w:p>
    <w:p>
      <w:pPr>
        <w:spacing w:line="360" w:lineRule="auto"/>
        <w:ind w:firstLine="480" w:firstLineChars="200"/>
        <w:rPr>
          <w:rFonts w:ascii="仿宋" w:hAnsi="仿宋" w:eastAsia="仿宋" w:cs="Times New Roman"/>
          <w:bCs/>
          <w:kern w:val="2"/>
          <w:sz w:val="24"/>
          <w:szCs w:val="24"/>
        </w:rPr>
      </w:pP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二、维保服务内容</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2.1监控点位</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医院二期及烈性楼共涉及监控点位</w:t>
      </w:r>
      <w:r>
        <w:rPr>
          <w:rFonts w:ascii="仿宋" w:hAnsi="仿宋" w:eastAsia="仿宋" w:cs="Times New Roman"/>
          <w:bCs/>
          <w:kern w:val="2"/>
          <w:sz w:val="24"/>
          <w:szCs w:val="24"/>
        </w:rPr>
        <w:t>190</w:t>
      </w:r>
      <w:r>
        <w:rPr>
          <w:rFonts w:hint="eastAsia" w:ascii="仿宋" w:hAnsi="仿宋" w:eastAsia="仿宋" w:cs="Times New Roman"/>
          <w:bCs/>
          <w:kern w:val="2"/>
          <w:sz w:val="24"/>
          <w:szCs w:val="24"/>
        </w:rPr>
        <w:t>个，包括病区的主要出入口、电梯间、医生办公室、护士站、病房内及医护人员专用通道和病人通道等区域的监控点位；这些监控点位需要进行全天候监控，确保安全和运营的正常进行。</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2.2视频存储</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视频监控系统需要进行存储，以便回放和查询。为了保证视频存储的可靠性和安全性，需配置相应的冗余和备份机制。对于存储的容量，应根据监控点位数量、视频清晰度等情况进行合理规划，以确保存储时间不低于1</w:t>
      </w:r>
      <w:r>
        <w:rPr>
          <w:rFonts w:ascii="仿宋" w:hAnsi="仿宋" w:eastAsia="仿宋" w:cs="Times New Roman"/>
          <w:bCs/>
          <w:kern w:val="2"/>
          <w:sz w:val="24"/>
          <w:szCs w:val="24"/>
        </w:rPr>
        <w:t>5</w:t>
      </w:r>
      <w:r>
        <w:rPr>
          <w:rFonts w:hint="eastAsia" w:ascii="仿宋" w:hAnsi="仿宋" w:eastAsia="仿宋" w:cs="Times New Roman"/>
          <w:bCs/>
          <w:kern w:val="2"/>
          <w:sz w:val="24"/>
          <w:szCs w:val="24"/>
        </w:rPr>
        <w:t>天。</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2.3视频平台</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视频监控系统需要通过视频平台进行管理和操作，以确保监控的实时性和效率。满足视频平台多屏幕显示、视频联动、报警管理等功能，并能够自动化处理报警信息。此外，如遇视频平台需要与其他系统进行集成，要协调配合满足对接需求达到功能和效益。</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2</w:t>
      </w:r>
      <w:r>
        <w:rPr>
          <w:rFonts w:ascii="仿宋" w:hAnsi="仿宋" w:eastAsia="仿宋" w:cs="Times New Roman"/>
          <w:bCs/>
          <w:kern w:val="2"/>
          <w:sz w:val="24"/>
          <w:szCs w:val="24"/>
        </w:rPr>
        <w:t>.4</w:t>
      </w:r>
      <w:r>
        <w:rPr>
          <w:rFonts w:hint="eastAsia" w:ascii="仿宋" w:hAnsi="仿宋" w:eastAsia="仿宋" w:cs="Times New Roman"/>
          <w:bCs/>
          <w:kern w:val="2"/>
          <w:sz w:val="24"/>
          <w:szCs w:val="24"/>
        </w:rPr>
        <w:t>监控线路</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网络视频摄像机同交换机之间采用的六类网络双绞线进行数据传输，视频监控数据的采集需要保证传输链路的带宽以及抗干扰的稳定性。</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2</w:t>
      </w:r>
      <w:r>
        <w:rPr>
          <w:rFonts w:ascii="仿宋" w:hAnsi="仿宋" w:eastAsia="仿宋" w:cs="Times New Roman"/>
          <w:bCs/>
          <w:kern w:val="2"/>
          <w:sz w:val="24"/>
          <w:szCs w:val="24"/>
        </w:rPr>
        <w:t>.5</w:t>
      </w:r>
      <w:r>
        <w:rPr>
          <w:rFonts w:hint="eastAsia" w:ascii="仿宋" w:hAnsi="仿宋" w:eastAsia="仿宋" w:cs="Times New Roman"/>
          <w:bCs/>
          <w:kern w:val="2"/>
          <w:sz w:val="24"/>
          <w:szCs w:val="24"/>
        </w:rPr>
        <w:t>其他</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序号</w:t>
            </w:r>
          </w:p>
        </w:tc>
        <w:tc>
          <w:tcPr>
            <w:tcW w:w="1276"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分类</w:t>
            </w:r>
          </w:p>
        </w:tc>
        <w:tc>
          <w:tcPr>
            <w:tcW w:w="6316"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具体服务内容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1</w:t>
            </w:r>
          </w:p>
        </w:tc>
        <w:tc>
          <w:tcPr>
            <w:tcW w:w="127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远程问题诊断与支持服务</w:t>
            </w:r>
          </w:p>
        </w:tc>
        <w:tc>
          <w:tcPr>
            <w:tcW w:w="631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院方可通过指定电话、邮件、网站提出服务请求，维保服务方远程服务工程师需及时与院方沟通，通过电话支持/远程接入等远程方式对服务范围内的设备进行诊断及技术支持。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2</w:t>
            </w:r>
          </w:p>
        </w:tc>
        <w:tc>
          <w:tcPr>
            <w:tcW w:w="127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现场支持服务</w:t>
            </w:r>
          </w:p>
        </w:tc>
        <w:tc>
          <w:tcPr>
            <w:tcW w:w="6316" w:type="dxa"/>
            <w:vAlign w:val="center"/>
          </w:tcPr>
          <w:p>
            <w:pPr>
              <w:spacing w:line="360" w:lineRule="auto"/>
              <w:rPr>
                <w:rFonts w:ascii="仿宋" w:hAnsi="仿宋" w:eastAsia="仿宋"/>
                <w:kern w:val="2"/>
                <w:sz w:val="24"/>
                <w:szCs w:val="24"/>
              </w:rPr>
            </w:pPr>
            <w:r>
              <w:rPr>
                <w:rFonts w:hint="eastAsia" w:ascii="仿宋" w:hAnsi="仿宋" w:eastAsia="仿宋"/>
                <w:kern w:val="2"/>
                <w:sz w:val="24"/>
                <w:szCs w:val="24"/>
              </w:rPr>
              <w:t>对于没有条件进行远程支持、或未能通过远程支持诊断解决的问题，维保服务方服务工程师在SLA约定时间内到院方现场进行问题的诊断、并负责硬件相关问题的排除。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3</w:t>
            </w:r>
          </w:p>
        </w:tc>
        <w:tc>
          <w:tcPr>
            <w:tcW w:w="127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备件支持服务</w:t>
            </w:r>
          </w:p>
        </w:tc>
        <w:tc>
          <w:tcPr>
            <w:tcW w:w="631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根据远程或现场诊断结果，如需更换备件来修复硬件问题，维保服务方在合同规定的服务时效内将备件送至现场并使用备件恢复业务。提供7*24小时备件，备机支持服务。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4</w:t>
            </w:r>
          </w:p>
        </w:tc>
        <w:tc>
          <w:tcPr>
            <w:tcW w:w="127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紧急故障恢复服务</w:t>
            </w:r>
          </w:p>
        </w:tc>
        <w:tc>
          <w:tcPr>
            <w:tcW w:w="631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由于客观原因无法及时判断、定位故障的情况下，维保服务方服务工程师将在征求院方的意见后，提供紧急故障恢复服务，利用应急预案或经院方许可的技术方案进行应急处置，优先恢复业务。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Align w:val="center"/>
          </w:tcPr>
          <w:p>
            <w:pPr>
              <w:widowControl/>
              <w:spacing w:line="360" w:lineRule="auto"/>
              <w:jc w:val="center"/>
              <w:rPr>
                <w:rFonts w:ascii="仿宋" w:hAnsi="仿宋" w:eastAsia="仿宋"/>
                <w:kern w:val="2"/>
                <w:sz w:val="24"/>
                <w:szCs w:val="24"/>
              </w:rPr>
            </w:pPr>
            <w:r>
              <w:rPr>
                <w:rFonts w:hint="eastAsia" w:ascii="仿宋" w:hAnsi="仿宋" w:eastAsia="仿宋"/>
                <w:kern w:val="2"/>
                <w:sz w:val="24"/>
                <w:szCs w:val="24"/>
              </w:rPr>
              <w:t>5</w:t>
            </w:r>
          </w:p>
        </w:tc>
        <w:tc>
          <w:tcPr>
            <w:tcW w:w="127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辅助故障定位服务</w:t>
            </w:r>
          </w:p>
        </w:tc>
        <w:tc>
          <w:tcPr>
            <w:tcW w:w="6316" w:type="dxa"/>
            <w:vAlign w:val="center"/>
          </w:tcPr>
          <w:p>
            <w:pPr>
              <w:widowControl/>
              <w:spacing w:line="360" w:lineRule="auto"/>
              <w:jc w:val="left"/>
              <w:rPr>
                <w:rFonts w:ascii="仿宋" w:hAnsi="仿宋" w:eastAsia="仿宋"/>
                <w:kern w:val="2"/>
                <w:sz w:val="24"/>
                <w:szCs w:val="24"/>
              </w:rPr>
            </w:pPr>
            <w:r>
              <w:rPr>
                <w:rFonts w:hint="eastAsia" w:ascii="仿宋" w:hAnsi="仿宋" w:eastAsia="仿宋"/>
                <w:kern w:val="2"/>
                <w:sz w:val="24"/>
                <w:szCs w:val="24"/>
              </w:rPr>
              <w:t>在客户端如出现系统故障难以迅速准确定位的情况，维保服务方服务工程师提供辅助故障定位服务，通过协调、配合相关软硬件服务厂商共同对系统故障进行排查定位，避免因多方推委造成院方业务的损失。</w:t>
            </w:r>
          </w:p>
        </w:tc>
      </w:tr>
    </w:tbl>
    <w:p>
      <w:pPr>
        <w:spacing w:line="360" w:lineRule="auto"/>
        <w:ind w:firstLine="480" w:firstLineChars="200"/>
        <w:rPr>
          <w:rFonts w:ascii="仿宋" w:hAnsi="仿宋" w:eastAsia="仿宋" w:cs="Times New Roman"/>
          <w:bCs/>
          <w:kern w:val="2"/>
          <w:sz w:val="24"/>
          <w:szCs w:val="24"/>
        </w:rPr>
      </w:pP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三、维保服务方式</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备件服务：提供7×24小时备件，备机支持服务。</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远程服务：通过VPN网络接入院方进行远程协助的方式处理维保问题。</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现场服务：通过现场的方式直接进行故障的解决处理。</w:t>
      </w:r>
    </w:p>
    <w:p>
      <w:pPr>
        <w:spacing w:line="360" w:lineRule="auto"/>
        <w:ind w:firstLine="480" w:firstLineChars="200"/>
        <w:rPr>
          <w:rFonts w:ascii="仿宋" w:hAnsi="仿宋" w:eastAsia="仿宋" w:cs="Times New Roman"/>
          <w:bCs/>
          <w:kern w:val="2"/>
          <w:sz w:val="24"/>
          <w:szCs w:val="24"/>
        </w:rPr>
      </w:pPr>
      <w:r>
        <w:rPr>
          <w:rFonts w:ascii="仿宋" w:hAnsi="仿宋" w:eastAsia="仿宋" w:cs="Times New Roman"/>
          <w:bCs/>
          <w:kern w:val="2"/>
          <w:sz w:val="24"/>
          <w:szCs w:val="24"/>
        </w:rPr>
        <w:t>3.1</w:t>
      </w:r>
      <w:r>
        <w:rPr>
          <w:rFonts w:hint="eastAsia" w:ascii="仿宋" w:hAnsi="仿宋" w:eastAsia="仿宋" w:cs="Times New Roman"/>
          <w:bCs/>
          <w:kern w:val="2"/>
          <w:sz w:val="24"/>
          <w:szCs w:val="24"/>
        </w:rPr>
        <w:t>在故障的处理过程中，优先选择最快速恢复业务的服务方式，及时对事件做出响应，缩短故障的解决时间；若远程方式无法有效解决故障，需及时通过现场服务方式进行故障的解决。</w:t>
      </w:r>
    </w:p>
    <w:p>
      <w:pPr>
        <w:spacing w:line="360" w:lineRule="auto"/>
        <w:ind w:firstLine="480" w:firstLineChars="200"/>
        <w:rPr>
          <w:rFonts w:ascii="仿宋" w:hAnsi="仿宋" w:eastAsia="仿宋" w:cs="Times New Roman"/>
          <w:bCs/>
          <w:kern w:val="2"/>
          <w:sz w:val="24"/>
          <w:szCs w:val="24"/>
        </w:rPr>
      </w:pPr>
      <w:r>
        <w:rPr>
          <w:rFonts w:ascii="仿宋" w:hAnsi="仿宋" w:eastAsia="仿宋" w:cs="Times New Roman"/>
          <w:bCs/>
          <w:kern w:val="2"/>
          <w:sz w:val="24"/>
          <w:szCs w:val="24"/>
        </w:rPr>
        <w:t>3.2</w:t>
      </w:r>
      <w:r>
        <w:rPr>
          <w:rFonts w:hint="eastAsia" w:ascii="仿宋" w:hAnsi="仿宋" w:eastAsia="仿宋" w:cs="Times New Roman"/>
          <w:bCs/>
          <w:kern w:val="2"/>
          <w:sz w:val="24"/>
          <w:szCs w:val="24"/>
        </w:rPr>
        <w:t>要求维保服务方提供从监控/巡检、预防性检查、日常运维到服务请求和事件响应、系统优化的全面支持。通过运维服务，为院方基础架构的扩展提供实施和必要的支持工作。</w:t>
      </w:r>
    </w:p>
    <w:p>
      <w:pPr>
        <w:spacing w:line="360" w:lineRule="auto"/>
        <w:ind w:firstLine="480" w:firstLineChars="200"/>
        <w:rPr>
          <w:rFonts w:ascii="仿宋" w:hAnsi="仿宋" w:eastAsia="仿宋" w:cs="Times New Roman"/>
          <w:bCs/>
          <w:kern w:val="2"/>
          <w:sz w:val="24"/>
          <w:szCs w:val="24"/>
        </w:rPr>
      </w:pPr>
      <w:r>
        <w:rPr>
          <w:rFonts w:ascii="仿宋" w:hAnsi="仿宋" w:eastAsia="仿宋" w:cs="Times New Roman"/>
          <w:bCs/>
          <w:kern w:val="2"/>
          <w:sz w:val="24"/>
          <w:szCs w:val="24"/>
        </w:rPr>
        <w:t>3.3</w:t>
      </w:r>
      <w:r>
        <w:rPr>
          <w:rFonts w:hint="eastAsia" w:ascii="仿宋" w:hAnsi="仿宋" w:eastAsia="仿宋" w:cs="Times New Roman"/>
          <w:bCs/>
          <w:kern w:val="2"/>
          <w:sz w:val="24"/>
          <w:szCs w:val="24"/>
        </w:rPr>
        <w:t>同时通过专业的技术服务团队通过专业的可以落实的服务方案，高效规范的管理模式、管理流程和管理工具提升院方的运维服务水平。</w:t>
      </w:r>
    </w:p>
    <w:p>
      <w:pPr>
        <w:spacing w:line="360" w:lineRule="auto"/>
        <w:ind w:firstLine="480" w:firstLineChars="200"/>
        <w:rPr>
          <w:rFonts w:ascii="仿宋" w:hAnsi="仿宋" w:eastAsia="仿宋" w:cs="Times New Roman"/>
          <w:bCs/>
          <w:kern w:val="2"/>
          <w:sz w:val="24"/>
          <w:szCs w:val="24"/>
        </w:rPr>
      </w:pP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四、维保服务指标</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在服务期内，服务商需要达到以下服务指标：</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响应时间指服务商收到客户报修请求后，到达现场解决问题的时间。</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4</w:t>
      </w:r>
      <w:r>
        <w:rPr>
          <w:rFonts w:ascii="仿宋" w:hAnsi="仿宋" w:eastAsia="仿宋" w:cs="Times New Roman"/>
          <w:bCs/>
          <w:kern w:val="2"/>
          <w:sz w:val="24"/>
          <w:szCs w:val="24"/>
        </w:rPr>
        <w:t>.1</w:t>
      </w:r>
      <w:r>
        <w:rPr>
          <w:rFonts w:hint="eastAsia" w:ascii="仿宋" w:hAnsi="仿宋" w:eastAsia="仿宋" w:cs="Times New Roman"/>
          <w:bCs/>
          <w:kern w:val="2"/>
          <w:sz w:val="24"/>
          <w:szCs w:val="24"/>
        </w:rPr>
        <w:t>维保响应时间：维保服务方应在15分钟内响应客户请求，并在1小时内派遣专业技术人员到现场进行处理。</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4</w:t>
      </w:r>
      <w:r>
        <w:rPr>
          <w:rFonts w:ascii="仿宋" w:hAnsi="仿宋" w:eastAsia="仿宋" w:cs="Times New Roman"/>
          <w:bCs/>
          <w:kern w:val="2"/>
          <w:sz w:val="24"/>
          <w:szCs w:val="24"/>
        </w:rPr>
        <w:t>.2</w:t>
      </w:r>
      <w:r>
        <w:rPr>
          <w:rFonts w:hint="eastAsia" w:ascii="仿宋" w:hAnsi="仿宋" w:eastAsia="仿宋" w:cs="Times New Roman"/>
          <w:bCs/>
          <w:kern w:val="2"/>
          <w:sz w:val="24"/>
          <w:szCs w:val="24"/>
        </w:rPr>
        <w:t>故障恢复时间：在故障发生后，维保服务方需要在2小时内解决问题。对于严重故障，维保服务方需要在1小时内解决问题。如需更长时间解决问题，服务商需要提供详细的解决方案和进度报告。</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4</w:t>
      </w:r>
      <w:r>
        <w:rPr>
          <w:rFonts w:ascii="仿宋" w:hAnsi="仿宋" w:eastAsia="仿宋" w:cs="Times New Roman"/>
          <w:bCs/>
          <w:kern w:val="2"/>
          <w:sz w:val="24"/>
          <w:szCs w:val="24"/>
        </w:rPr>
        <w:t>.3</w:t>
      </w:r>
      <w:r>
        <w:rPr>
          <w:rFonts w:hint="eastAsia" w:ascii="仿宋" w:hAnsi="仿宋" w:eastAsia="仿宋" w:cs="Times New Roman"/>
          <w:bCs/>
          <w:kern w:val="2"/>
          <w:sz w:val="24"/>
          <w:szCs w:val="24"/>
        </w:rPr>
        <w:t>系统可靠性：维保服务方需要保证监控系统的可用性，确保监控系统在服务期内的稳定运行，系统的可用性需达到97%以上。</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4</w:t>
      </w:r>
      <w:r>
        <w:rPr>
          <w:rFonts w:ascii="仿宋" w:hAnsi="仿宋" w:eastAsia="仿宋" w:cs="Times New Roman"/>
          <w:bCs/>
          <w:kern w:val="2"/>
          <w:sz w:val="24"/>
          <w:szCs w:val="24"/>
        </w:rPr>
        <w:t>.4</w:t>
      </w:r>
      <w:r>
        <w:rPr>
          <w:rFonts w:hint="eastAsia" w:ascii="仿宋" w:hAnsi="仿宋" w:eastAsia="仿宋" w:cs="Times New Roman"/>
          <w:bCs/>
          <w:kern w:val="2"/>
          <w:sz w:val="24"/>
          <w:szCs w:val="24"/>
        </w:rPr>
        <w:t>数据备份：维保服务方需要按照约定的备份计划进行数据备份，确保监控数据的完整性和可靠性。备份数据需要存储在指定的位置，并按照约定的时间进行数据恢复测试。</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4</w:t>
      </w:r>
      <w:r>
        <w:rPr>
          <w:rFonts w:ascii="仿宋" w:hAnsi="仿宋" w:eastAsia="仿宋" w:cs="Times New Roman"/>
          <w:bCs/>
          <w:kern w:val="2"/>
          <w:sz w:val="24"/>
          <w:szCs w:val="24"/>
        </w:rPr>
        <w:t>.5</w:t>
      </w:r>
      <w:r>
        <w:rPr>
          <w:rFonts w:hint="eastAsia" w:ascii="仿宋" w:hAnsi="仿宋" w:eastAsia="仿宋" w:cs="Times New Roman"/>
          <w:bCs/>
          <w:kern w:val="2"/>
          <w:sz w:val="24"/>
          <w:szCs w:val="24"/>
        </w:rPr>
        <w:t>安全性：维保服务方需要确保监控系统的安全性，防止系统受到未经授权的访问或攻击。维保服务方需要定期进行漏洞扫描和安全审计，及时修补漏洞和强化安全防护。</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4</w:t>
      </w:r>
      <w:r>
        <w:rPr>
          <w:rFonts w:ascii="仿宋" w:hAnsi="仿宋" w:eastAsia="仿宋" w:cs="Times New Roman"/>
          <w:bCs/>
          <w:kern w:val="2"/>
          <w:sz w:val="24"/>
          <w:szCs w:val="24"/>
        </w:rPr>
        <w:t>.6</w:t>
      </w:r>
      <w:r>
        <w:rPr>
          <w:rFonts w:hint="eastAsia" w:ascii="仿宋" w:hAnsi="仿宋" w:eastAsia="仿宋" w:cs="Times New Roman"/>
          <w:bCs/>
          <w:kern w:val="2"/>
          <w:sz w:val="24"/>
          <w:szCs w:val="24"/>
        </w:rPr>
        <w:t>维保报告：维保服务方应在维保工作完成后提交维护单，将本次检查内容进行阐述并交由我方签字确认。</w:t>
      </w:r>
    </w:p>
    <w:p>
      <w:pPr>
        <w:spacing w:line="360" w:lineRule="auto"/>
        <w:ind w:firstLine="480" w:firstLineChars="200"/>
        <w:rPr>
          <w:rFonts w:ascii="仿宋" w:hAnsi="仿宋" w:eastAsia="仿宋" w:cs="Times New Roman"/>
          <w:bCs/>
          <w:kern w:val="2"/>
          <w:sz w:val="24"/>
          <w:szCs w:val="24"/>
        </w:rPr>
      </w:pP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五、定期巡检服务</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定期巡检是维保服务的重要内容之一。维保服务方每季度至少满足1次定期巡检，检查监控设备是否正常运行，是否出现异常。巡检内容包括：</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摄像头：检查摄像头镜头是否清洁，是否有碰撞、移位、损坏等问题。</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存储设备：检查存储设备是否正常运行，是否出现故障，存储空间是否充足，存储设备是否需要清理等。</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服务器和网络设备：检查服务器和网络设备的运行状态、网络连接状态、网络带宽等，确保设备正常运行。</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视频平台：检查视频平台是否正常运行，是否存在故障，是否需要升级。</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维保服务方定期巡检后需要提供巡检报告，包括监控系统的使用情况、故障情况、备份情况、安全情况等。</w:t>
      </w:r>
    </w:p>
    <w:p>
      <w:pPr>
        <w:spacing w:line="360" w:lineRule="auto"/>
        <w:ind w:firstLine="480" w:firstLineChars="200"/>
        <w:rPr>
          <w:rFonts w:ascii="仿宋" w:hAnsi="仿宋" w:eastAsia="仿宋" w:cs="Times New Roman"/>
          <w:bCs/>
          <w:kern w:val="2"/>
          <w:sz w:val="24"/>
          <w:szCs w:val="24"/>
        </w:rPr>
      </w:pP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六、维保服务能力要求</w:t>
      </w:r>
    </w:p>
    <w:p>
      <w:pPr>
        <w:spacing w:line="360" w:lineRule="auto"/>
        <w:ind w:firstLine="480" w:firstLineChars="200"/>
        <w:rPr>
          <w:rFonts w:ascii="仿宋" w:hAnsi="仿宋" w:eastAsia="仿宋" w:cs="Times New Roman"/>
          <w:bCs/>
          <w:kern w:val="2"/>
          <w:sz w:val="24"/>
          <w:szCs w:val="24"/>
        </w:rPr>
      </w:pPr>
      <w:r>
        <w:rPr>
          <w:rFonts w:ascii="仿宋" w:hAnsi="仿宋" w:eastAsia="仿宋" w:cs="Times New Roman"/>
          <w:bCs/>
          <w:kern w:val="2"/>
          <w:sz w:val="24"/>
          <w:szCs w:val="24"/>
        </w:rPr>
        <w:t>6</w:t>
      </w:r>
      <w:r>
        <w:rPr>
          <w:rFonts w:hint="eastAsia" w:ascii="仿宋" w:hAnsi="仿宋" w:eastAsia="仿宋" w:cs="Times New Roman"/>
          <w:bCs/>
          <w:kern w:val="2"/>
          <w:sz w:val="24"/>
          <w:szCs w:val="24"/>
        </w:rPr>
        <w:t>.1服务水平</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服务水平指维保服务方在维保过程中的表现，包括服务态度、服务质量、服务时效等方面。维保服务方应严格遵守以下服务水平：</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（1）服务态度：服务人员应以热情、亲和的态度对待院方，耐心解答院方的问题，并主动提供技术支持和服务建议。</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（2）服务质量：维保服务方应保证维保服务质量，遵守相关规定和标准，保证设备正常运行，保障服务质量。</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（3）服务时效：维保服务方应严格按照合同约定的服务时间和服务标准提供维保服务，确保服务时效。</w:t>
      </w:r>
    </w:p>
    <w:p>
      <w:pPr>
        <w:spacing w:line="360" w:lineRule="auto"/>
        <w:ind w:firstLine="480" w:firstLineChars="200"/>
        <w:rPr>
          <w:rFonts w:ascii="仿宋" w:hAnsi="仿宋" w:eastAsia="仿宋" w:cs="Times New Roman"/>
          <w:bCs/>
          <w:kern w:val="2"/>
          <w:sz w:val="24"/>
          <w:szCs w:val="24"/>
        </w:rPr>
      </w:pPr>
      <w:r>
        <w:rPr>
          <w:rFonts w:ascii="仿宋" w:hAnsi="仿宋" w:eastAsia="仿宋" w:cs="Times New Roman"/>
          <w:bCs/>
          <w:kern w:val="2"/>
          <w:sz w:val="24"/>
          <w:szCs w:val="24"/>
        </w:rPr>
        <w:t>6</w:t>
      </w:r>
      <w:r>
        <w:rPr>
          <w:rFonts w:hint="eastAsia" w:ascii="仿宋" w:hAnsi="仿宋" w:eastAsia="仿宋" w:cs="Times New Roman"/>
          <w:bCs/>
          <w:kern w:val="2"/>
          <w:sz w:val="24"/>
          <w:szCs w:val="24"/>
        </w:rPr>
        <w:t>.2升级服务</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维保服务方应定期对视频平台进行升级，提供更加稳定和安全的服务。定期对视频平台进行检查升级，提供更加稳定的服务。如有必要，维保服务方应升级存储设备、服务器等硬件设备，提升其可靠性。</w:t>
      </w:r>
    </w:p>
    <w:p>
      <w:pPr>
        <w:spacing w:line="360" w:lineRule="auto"/>
        <w:ind w:firstLine="480" w:firstLineChars="200"/>
        <w:rPr>
          <w:rFonts w:ascii="仿宋" w:hAnsi="仿宋" w:eastAsia="仿宋" w:cs="Times New Roman"/>
          <w:bCs/>
          <w:kern w:val="2"/>
          <w:sz w:val="24"/>
          <w:szCs w:val="24"/>
        </w:rPr>
      </w:pPr>
      <w:r>
        <w:rPr>
          <w:rFonts w:ascii="仿宋" w:hAnsi="仿宋" w:eastAsia="仿宋" w:cs="Times New Roman"/>
          <w:bCs/>
          <w:kern w:val="2"/>
          <w:sz w:val="24"/>
          <w:szCs w:val="24"/>
        </w:rPr>
        <w:t>6</w:t>
      </w:r>
      <w:r>
        <w:rPr>
          <w:rFonts w:hint="eastAsia" w:ascii="仿宋" w:hAnsi="仿宋" w:eastAsia="仿宋" w:cs="Times New Roman"/>
          <w:bCs/>
          <w:kern w:val="2"/>
          <w:sz w:val="24"/>
          <w:szCs w:val="24"/>
        </w:rPr>
        <w:t>.3服务团队要求</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为了保证服务质量，维保服务方服务团队的规划应充分考虑到以下几个方面：</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（1）服务人员的素质和能力：服务人员应具备扎实的技术能力和专业知识，以及良好的沟通能力和服务意识。此外，服务人员还应具备高效的问题解决能力和应急处理能力，以应对各种可能出现的问题。</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（2）服务人员的数量和分布：根据监控设备的数量和分布情况，以及服务范围的要求，合理规划服务人员的数量和分布，确保能够及时响应院方的服务请求和处理故障。</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（3）服务人员的工作制度和培训：制定完善的服务人员工作制度，明确服务人员的职责和工作要求，同时加强服务人员的培训和考核，不断提高服务质量和水平。</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服务团队应由一支专业的技术支持团队和一支高效的服务支持团队组成。技术支持团队负责监控系统的维护和优化，包括硬件设备和软件系统的维护、监控设备的调试和优化、系统性能的监测和分析等；服务支持团队负责日常服务和故障处理，包括用户问题的解答和处理、设备故障的维修和更换、系统安全的维护和升级等。</w:t>
      </w:r>
    </w:p>
    <w:p>
      <w:pPr>
        <w:spacing w:line="360" w:lineRule="auto"/>
        <w:ind w:firstLine="480" w:firstLineChars="200"/>
        <w:rPr>
          <w:rFonts w:ascii="仿宋" w:hAnsi="仿宋" w:eastAsia="仿宋" w:cs="Times New Roman"/>
          <w:bCs/>
          <w:kern w:val="2"/>
          <w:sz w:val="24"/>
          <w:szCs w:val="24"/>
        </w:rPr>
      </w:pPr>
      <w:r>
        <w:rPr>
          <w:rFonts w:ascii="仿宋" w:hAnsi="仿宋" w:eastAsia="仿宋" w:cs="Times New Roman"/>
          <w:bCs/>
          <w:kern w:val="2"/>
          <w:sz w:val="24"/>
          <w:szCs w:val="24"/>
        </w:rPr>
        <w:t>6</w:t>
      </w:r>
      <w:r>
        <w:rPr>
          <w:rFonts w:hint="eastAsia" w:ascii="仿宋" w:hAnsi="仿宋" w:eastAsia="仿宋" w:cs="Times New Roman"/>
          <w:bCs/>
          <w:kern w:val="2"/>
          <w:sz w:val="24"/>
          <w:szCs w:val="24"/>
        </w:rPr>
        <w:t>.4服务保障措施</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为了保证监控系统的稳定性和可靠性，需要制定完善的服务保障措施，包括以下几个方面：</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设立服务热线：为院方提供7</w:t>
      </w:r>
      <w:r>
        <w:rPr>
          <w:rFonts w:ascii="仿宋" w:hAnsi="仿宋" w:eastAsia="仿宋" w:cs="Times New Roman"/>
          <w:bCs/>
          <w:kern w:val="2"/>
          <w:sz w:val="24"/>
          <w:szCs w:val="24"/>
        </w:rPr>
        <w:t>x</w:t>
      </w:r>
      <w:r>
        <w:rPr>
          <w:rFonts w:hint="eastAsia" w:ascii="仿宋" w:hAnsi="仿宋" w:eastAsia="仿宋" w:cs="Times New Roman"/>
          <w:bCs/>
          <w:kern w:val="2"/>
          <w:sz w:val="24"/>
          <w:szCs w:val="24"/>
        </w:rPr>
        <w:t>24小时服务热线，及时响应院方的服务请求和处理故障。</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备件备件库：建立完善的备件备件库，保证故障设备的及时更换和修复，最大程度地减少系统停机时间。</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定期维护和保养：制定定期维护和保养计划，对监控设备进行定期检查和维护，保证设备的长期稳定运行。</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数据备份和恢复：建立完善的数据备份机制，定期进行数据备份，并将备份数据存储在安全可靠的位置，避免数据丢失或损坏。</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监控设备监测和报警：建立监控设备的监测和报警系统，及时发现和处理设备故障和异常情况。</w:t>
      </w:r>
    </w:p>
    <w:p>
      <w:pPr>
        <w:spacing w:line="360" w:lineRule="auto"/>
        <w:ind w:firstLine="480" w:firstLineChars="200"/>
        <w:rPr>
          <w:rFonts w:ascii="仿宋" w:hAnsi="仿宋" w:eastAsia="仿宋" w:cs="Times New Roman"/>
          <w:bCs/>
          <w:kern w:val="2"/>
          <w:sz w:val="24"/>
          <w:szCs w:val="24"/>
        </w:rPr>
      </w:pP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七、备件服务</w:t>
      </w:r>
    </w:p>
    <w:p>
      <w:pPr>
        <w:spacing w:line="360" w:lineRule="auto"/>
        <w:ind w:firstLine="480" w:firstLineChars="200"/>
        <w:rPr>
          <w:rFonts w:ascii="仿宋" w:hAnsi="仿宋" w:eastAsia="仿宋" w:cs="Times New Roman"/>
          <w:bCs/>
          <w:kern w:val="2"/>
          <w:sz w:val="24"/>
          <w:szCs w:val="24"/>
        </w:rPr>
      </w:pPr>
      <w:r>
        <w:rPr>
          <w:rFonts w:hint="eastAsia" w:ascii="仿宋" w:hAnsi="仿宋" w:eastAsia="仿宋" w:cs="Times New Roman"/>
          <w:bCs/>
          <w:kern w:val="2"/>
          <w:sz w:val="24"/>
          <w:szCs w:val="24"/>
        </w:rPr>
        <w:t>维保服务方须提供院方所有“维保产品清单”（详见本节“八、维保产品清单”）的备件支持服务（7x24小时），在院方现场放置部分常用及重要备件，并针对业务提供高级别的支持。</w:t>
      </w:r>
    </w:p>
    <w:p>
      <w:pPr>
        <w:spacing w:line="360" w:lineRule="auto"/>
        <w:ind w:firstLine="480" w:firstLineChars="200"/>
        <w:rPr>
          <w:rFonts w:ascii="仿宋" w:hAnsi="仿宋" w:eastAsia="仿宋" w:cs="Times New Roman"/>
          <w:bCs/>
          <w:kern w:val="2"/>
          <w:sz w:val="24"/>
          <w:szCs w:val="24"/>
        </w:rPr>
      </w:pPr>
    </w:p>
    <w:p>
      <w:pPr>
        <w:spacing w:after="160" w:line="259" w:lineRule="auto"/>
        <w:rPr>
          <w:rFonts w:ascii="仿宋" w:hAnsi="仿宋" w:eastAsia="仿宋" w:cs="Times New Roman"/>
          <w:b/>
          <w:kern w:val="2"/>
          <w:sz w:val="24"/>
          <w:szCs w:val="24"/>
        </w:rPr>
      </w:pPr>
      <w:r>
        <w:rPr>
          <w:rFonts w:hint="eastAsia" w:ascii="仿宋" w:hAnsi="仿宋" w:eastAsia="仿宋" w:cs="Times New Roman"/>
          <w:b/>
          <w:kern w:val="2"/>
          <w:sz w:val="24"/>
          <w:szCs w:val="24"/>
        </w:rPr>
        <w:t>八、维保产品清单</w:t>
      </w:r>
    </w:p>
    <w:tbl>
      <w:tblPr>
        <w:tblStyle w:val="4"/>
        <w:tblW w:w="8775" w:type="dxa"/>
        <w:tblInd w:w="-275" w:type="dxa"/>
        <w:tblLayout w:type="autofit"/>
        <w:tblCellMar>
          <w:top w:w="0" w:type="dxa"/>
          <w:left w:w="108" w:type="dxa"/>
          <w:bottom w:w="0" w:type="dxa"/>
          <w:right w:w="108" w:type="dxa"/>
        </w:tblCellMar>
      </w:tblPr>
      <w:tblGrid>
        <w:gridCol w:w="728"/>
        <w:gridCol w:w="6063"/>
        <w:gridCol w:w="1276"/>
        <w:gridCol w:w="708"/>
      </w:tblGrid>
      <w:tr>
        <w:tblPrEx>
          <w:tblCellMar>
            <w:top w:w="0" w:type="dxa"/>
            <w:left w:w="108" w:type="dxa"/>
            <w:bottom w:w="0" w:type="dxa"/>
            <w:right w:w="108" w:type="dxa"/>
          </w:tblCellMar>
        </w:tblPrEx>
        <w:trPr>
          <w:trHeight w:val="28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序号</w:t>
            </w:r>
          </w:p>
        </w:tc>
        <w:tc>
          <w:tcPr>
            <w:tcW w:w="606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产品描述</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产品数量</w:t>
            </w: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b/>
                <w:color w:val="000000"/>
                <w:sz w:val="21"/>
                <w:szCs w:val="21"/>
              </w:rPr>
            </w:pPr>
            <w:r>
              <w:rPr>
                <w:rFonts w:hint="eastAsia" w:ascii="仿宋" w:hAnsi="仿宋" w:eastAsia="仿宋"/>
                <w:b/>
                <w:color w:val="000000"/>
                <w:sz w:val="21"/>
                <w:szCs w:val="21"/>
              </w:rPr>
              <w:t>单位</w:t>
            </w:r>
          </w:p>
        </w:tc>
      </w:tr>
      <w:tr>
        <w:tblPrEx>
          <w:tblCellMar>
            <w:top w:w="0" w:type="dxa"/>
            <w:left w:w="108" w:type="dxa"/>
            <w:bottom w:w="0" w:type="dxa"/>
            <w:right w:w="108" w:type="dxa"/>
          </w:tblCellMar>
        </w:tblPrEx>
        <w:trPr>
          <w:trHeight w:val="285" w:hRule="atLeast"/>
        </w:trPr>
        <w:tc>
          <w:tcPr>
            <w:tcW w:w="87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bCs/>
                <w:color w:val="000000"/>
                <w:sz w:val="21"/>
                <w:szCs w:val="21"/>
              </w:rPr>
            </w:pPr>
            <w:r>
              <w:rPr>
                <w:rFonts w:hint="eastAsia" w:ascii="仿宋" w:hAnsi="仿宋" w:eastAsia="仿宋"/>
                <w:bCs/>
                <w:color w:val="000000"/>
                <w:sz w:val="21"/>
                <w:szCs w:val="21"/>
              </w:rPr>
              <w:t>一、二期大楼</w:t>
            </w:r>
          </w:p>
        </w:tc>
      </w:tr>
      <w:tr>
        <w:tblPrEx>
          <w:tblCellMar>
            <w:top w:w="0" w:type="dxa"/>
            <w:left w:w="108" w:type="dxa"/>
            <w:bottom w:w="0" w:type="dxa"/>
            <w:right w:w="108" w:type="dxa"/>
          </w:tblCellMar>
        </w:tblPrEx>
        <w:trPr>
          <w:trHeight w:val="983"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高清球机</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olor w:val="000000"/>
                <w:sz w:val="21"/>
                <w:szCs w:val="21"/>
              </w:rPr>
            </w:pPr>
            <w:r>
              <w:rPr>
                <w:rFonts w:ascii="仿宋" w:hAnsi="仿宋" w:eastAsia="仿宋"/>
                <w:sz w:val="21"/>
                <w:szCs w:val="21"/>
              </w:rPr>
              <w:t>125</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1"/>
                <w:szCs w:val="21"/>
              </w:rPr>
            </w:pPr>
            <w:r>
              <w:rPr>
                <w:rFonts w:hint="eastAsia" w:ascii="仿宋" w:hAnsi="仿宋" w:eastAsia="仿宋"/>
                <w:sz w:val="21"/>
                <w:szCs w:val="21"/>
              </w:rPr>
              <w:t>台</w:t>
            </w:r>
          </w:p>
        </w:tc>
      </w:tr>
      <w:tr>
        <w:tblPrEx>
          <w:tblCellMar>
            <w:top w:w="0" w:type="dxa"/>
            <w:left w:w="108" w:type="dxa"/>
            <w:bottom w:w="0" w:type="dxa"/>
            <w:right w:w="108" w:type="dxa"/>
          </w:tblCellMar>
        </w:tblPrEx>
        <w:trPr>
          <w:trHeight w:val="790"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2</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4</w:t>
            </w:r>
            <w:r>
              <w:rPr>
                <w:rFonts w:ascii="仿宋" w:hAnsi="仿宋" w:eastAsia="仿宋"/>
                <w:sz w:val="21"/>
                <w:szCs w:val="21"/>
              </w:rPr>
              <w:t>00</w:t>
            </w:r>
            <w:r>
              <w:rPr>
                <w:rFonts w:hint="eastAsia" w:ascii="仿宋" w:hAnsi="仿宋" w:eastAsia="仿宋"/>
                <w:sz w:val="21"/>
                <w:szCs w:val="21"/>
              </w:rPr>
              <w:t>万像素球机</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ascii="仿宋" w:hAnsi="仿宋" w:eastAsia="仿宋"/>
                <w:sz w:val="21"/>
                <w:szCs w:val="21"/>
              </w:rPr>
              <w:t>36</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31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3</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N</w:t>
            </w:r>
            <w:r>
              <w:rPr>
                <w:rFonts w:ascii="仿宋" w:hAnsi="仿宋" w:eastAsia="仿宋"/>
                <w:sz w:val="21"/>
                <w:szCs w:val="21"/>
              </w:rPr>
              <w:t>VR</w:t>
            </w:r>
            <w:r>
              <w:rPr>
                <w:rFonts w:hint="eastAsia" w:ascii="仿宋" w:hAnsi="仿宋" w:eastAsia="仿宋"/>
                <w:sz w:val="21"/>
                <w:szCs w:val="21"/>
              </w:rPr>
              <w:t>网络硬盘录像机</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4</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sz w:val="21"/>
                <w:szCs w:val="21"/>
              </w:rPr>
              <w:t>拼接解码器</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olor w:val="000000"/>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1"/>
                <w:szCs w:val="21"/>
              </w:rPr>
            </w:pPr>
            <w:r>
              <w:rPr>
                <w:rFonts w:hint="eastAsia" w:ascii="仿宋" w:hAnsi="仿宋" w:eastAsia="仿宋"/>
                <w:sz w:val="21"/>
                <w:szCs w:val="21"/>
              </w:rPr>
              <w:t>台</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5</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sz w:val="21"/>
                <w:szCs w:val="21"/>
              </w:rPr>
              <w:t>LCD</w:t>
            </w:r>
            <w:r>
              <w:rPr>
                <w:rFonts w:hint="eastAsia" w:ascii="仿宋" w:hAnsi="仿宋" w:eastAsia="仿宋"/>
                <w:sz w:val="21"/>
                <w:szCs w:val="21"/>
              </w:rPr>
              <w:t>拼接电视墙</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olor w:val="000000"/>
                <w:sz w:val="21"/>
                <w:szCs w:val="21"/>
              </w:rPr>
            </w:pPr>
            <w:r>
              <w:rPr>
                <w:rFonts w:ascii="仿宋" w:hAnsi="仿宋" w:eastAsia="仿宋"/>
                <w:sz w:val="21"/>
                <w:szCs w:val="21"/>
              </w:rPr>
              <w:t>6</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6</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sz w:val="21"/>
                <w:szCs w:val="21"/>
              </w:rPr>
              <w:t>监控管理平台</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color w:val="000000"/>
                <w:sz w:val="21"/>
                <w:szCs w:val="21"/>
              </w:rPr>
            </w:pPr>
            <w:r>
              <w:rPr>
                <w:rFonts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1"/>
                <w:szCs w:val="21"/>
              </w:rPr>
            </w:pPr>
            <w:r>
              <w:rPr>
                <w:rFonts w:hint="eastAsia" w:ascii="仿宋" w:hAnsi="仿宋" w:eastAsia="仿宋"/>
                <w:color w:val="000000"/>
                <w:sz w:val="21"/>
                <w:szCs w:val="21"/>
              </w:rPr>
              <w:t>套</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7</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接入交换机</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ascii="仿宋" w:hAnsi="仿宋" w:eastAsia="仿宋"/>
                <w:sz w:val="21"/>
                <w:szCs w:val="21"/>
              </w:rPr>
              <w:t>7</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8</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核心交换机</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205" w:hRule="atLeast"/>
        </w:trPr>
        <w:tc>
          <w:tcPr>
            <w:tcW w:w="8775" w:type="dxa"/>
            <w:gridSpan w:val="4"/>
            <w:tcBorders>
              <w:top w:val="nil"/>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color w:val="000000"/>
                <w:sz w:val="21"/>
                <w:szCs w:val="21"/>
              </w:rPr>
            </w:pPr>
            <w:r>
              <w:rPr>
                <w:rFonts w:hint="eastAsia" w:ascii="仿宋" w:hAnsi="仿宋" w:eastAsia="仿宋"/>
                <w:color w:val="000000"/>
                <w:sz w:val="21"/>
                <w:szCs w:val="21"/>
              </w:rPr>
              <w:t>二、烈性楼</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9</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带变焦高清摄像头</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0</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普通摄像头</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hint="eastAsia" w:ascii="仿宋" w:hAnsi="仿宋" w:eastAsia="仿宋"/>
                <w:sz w:val="21"/>
                <w:szCs w:val="21"/>
              </w:rPr>
              <w:t>7</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1</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N</w:t>
            </w:r>
            <w:r>
              <w:rPr>
                <w:rFonts w:ascii="仿宋" w:hAnsi="仿宋" w:eastAsia="仿宋"/>
                <w:sz w:val="21"/>
                <w:szCs w:val="21"/>
              </w:rPr>
              <w:t>VR</w:t>
            </w:r>
            <w:r>
              <w:rPr>
                <w:rFonts w:hint="eastAsia" w:ascii="仿宋" w:hAnsi="仿宋" w:eastAsia="仿宋"/>
                <w:sz w:val="21"/>
                <w:szCs w:val="21"/>
              </w:rPr>
              <w:t>网络硬盘录像机</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hint="eastAsia" w:ascii="仿宋" w:hAnsi="仿宋" w:eastAsia="仿宋"/>
                <w:sz w:val="21"/>
                <w:szCs w:val="21"/>
              </w:rPr>
              <w:t>1</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2</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监控硬盘</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hint="eastAsia" w:ascii="仿宋" w:hAnsi="仿宋" w:eastAsia="仿宋"/>
                <w:sz w:val="21"/>
                <w:szCs w:val="21"/>
              </w:rPr>
              <w:t>7</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块</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3</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护士工作站</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hint="eastAsia"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r>
        <w:tblPrEx>
          <w:tblCellMar>
            <w:top w:w="0" w:type="dxa"/>
            <w:left w:w="108" w:type="dxa"/>
            <w:bottom w:w="0" w:type="dxa"/>
            <w:right w:w="108" w:type="dxa"/>
          </w:tblCellMar>
        </w:tblPrEx>
        <w:trPr>
          <w:trHeight w:val="205" w:hRule="atLeast"/>
        </w:trPr>
        <w:tc>
          <w:tcPr>
            <w:tcW w:w="72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olor w:val="000000"/>
                <w:sz w:val="21"/>
                <w:szCs w:val="21"/>
              </w:rPr>
            </w:pPr>
            <w:r>
              <w:rPr>
                <w:rFonts w:ascii="仿宋" w:hAnsi="仿宋" w:eastAsia="仿宋"/>
                <w:color w:val="000000"/>
                <w:sz w:val="21"/>
                <w:szCs w:val="21"/>
              </w:rPr>
              <w:t>14</w:t>
            </w:r>
          </w:p>
        </w:tc>
        <w:tc>
          <w:tcPr>
            <w:tcW w:w="606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sz w:val="21"/>
                <w:szCs w:val="21"/>
              </w:rPr>
            </w:pPr>
            <w:r>
              <w:rPr>
                <w:rFonts w:hint="eastAsia" w:ascii="仿宋" w:hAnsi="仿宋" w:eastAsia="仿宋"/>
                <w:sz w:val="21"/>
                <w:szCs w:val="21"/>
              </w:rPr>
              <w:t>大屏高清电视</w:t>
            </w:r>
          </w:p>
        </w:tc>
        <w:tc>
          <w:tcPr>
            <w:tcW w:w="1276" w:type="dxa"/>
            <w:tcBorders>
              <w:top w:val="nil"/>
              <w:left w:val="nil"/>
              <w:bottom w:val="single" w:color="auto" w:sz="4" w:space="0"/>
              <w:right w:val="single" w:color="auto" w:sz="4" w:space="0"/>
            </w:tcBorders>
            <w:shd w:val="clear" w:color="auto" w:fill="auto"/>
            <w:vAlign w:val="center"/>
          </w:tcPr>
          <w:p>
            <w:pPr>
              <w:spacing w:line="360" w:lineRule="auto"/>
              <w:jc w:val="center"/>
              <w:rPr>
                <w:rFonts w:ascii="仿宋" w:hAnsi="仿宋" w:eastAsia="仿宋"/>
                <w:sz w:val="21"/>
                <w:szCs w:val="21"/>
              </w:rPr>
            </w:pPr>
            <w:r>
              <w:rPr>
                <w:rFonts w:ascii="仿宋" w:hAnsi="仿宋" w:eastAsia="仿宋"/>
                <w:sz w:val="21"/>
                <w:szCs w:val="21"/>
              </w:rPr>
              <w:t>2</w:t>
            </w:r>
          </w:p>
        </w:tc>
        <w:tc>
          <w:tcPr>
            <w:tcW w:w="70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color w:val="000000"/>
                <w:sz w:val="21"/>
                <w:szCs w:val="21"/>
              </w:rPr>
            </w:pPr>
            <w:r>
              <w:rPr>
                <w:rFonts w:hint="eastAsia" w:ascii="仿宋" w:hAnsi="仿宋" w:eastAsia="仿宋"/>
                <w:color w:val="000000"/>
                <w:sz w:val="21"/>
                <w:szCs w:val="21"/>
              </w:rPr>
              <w:t>台</w:t>
            </w:r>
          </w:p>
        </w:tc>
      </w:tr>
    </w:tbl>
    <w:p>
      <w:pPr>
        <w:spacing w:after="160" w:line="259" w:lineRule="auto"/>
        <w:rPr>
          <w:rFonts w:ascii="仿宋" w:hAnsi="仿宋" w:eastAsia="仿宋" w:cs="Times New Roman"/>
          <w:b/>
          <w:kern w:val="2"/>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6B910A4"/>
    <w:rsid w:val="00011014"/>
    <w:rsid w:val="0006773F"/>
    <w:rsid w:val="000A6D99"/>
    <w:rsid w:val="000F139E"/>
    <w:rsid w:val="0011561A"/>
    <w:rsid w:val="00134D05"/>
    <w:rsid w:val="001F5C50"/>
    <w:rsid w:val="002041BF"/>
    <w:rsid w:val="00245CA9"/>
    <w:rsid w:val="00251EFF"/>
    <w:rsid w:val="00255CB6"/>
    <w:rsid w:val="002878A6"/>
    <w:rsid w:val="002B6D4F"/>
    <w:rsid w:val="002D4D25"/>
    <w:rsid w:val="003632F2"/>
    <w:rsid w:val="003A0989"/>
    <w:rsid w:val="003A33FC"/>
    <w:rsid w:val="003C02EC"/>
    <w:rsid w:val="003F1182"/>
    <w:rsid w:val="00476F69"/>
    <w:rsid w:val="004874BC"/>
    <w:rsid w:val="004C45BA"/>
    <w:rsid w:val="005614B5"/>
    <w:rsid w:val="005E722A"/>
    <w:rsid w:val="00623073"/>
    <w:rsid w:val="00667977"/>
    <w:rsid w:val="00676F80"/>
    <w:rsid w:val="0068344D"/>
    <w:rsid w:val="006A7771"/>
    <w:rsid w:val="006E40BB"/>
    <w:rsid w:val="00747B44"/>
    <w:rsid w:val="00770BAF"/>
    <w:rsid w:val="007F5190"/>
    <w:rsid w:val="008038BB"/>
    <w:rsid w:val="008462C9"/>
    <w:rsid w:val="0085207B"/>
    <w:rsid w:val="00852423"/>
    <w:rsid w:val="0086405C"/>
    <w:rsid w:val="008C4C6C"/>
    <w:rsid w:val="008D5841"/>
    <w:rsid w:val="00A019D7"/>
    <w:rsid w:val="00A51DED"/>
    <w:rsid w:val="00AC65D5"/>
    <w:rsid w:val="00AE2A10"/>
    <w:rsid w:val="00AE7669"/>
    <w:rsid w:val="00AF6090"/>
    <w:rsid w:val="00B977B8"/>
    <w:rsid w:val="00BA5338"/>
    <w:rsid w:val="00BB680D"/>
    <w:rsid w:val="00BD6543"/>
    <w:rsid w:val="00C14A25"/>
    <w:rsid w:val="00C2634A"/>
    <w:rsid w:val="00C505D6"/>
    <w:rsid w:val="00CB3384"/>
    <w:rsid w:val="00CE4513"/>
    <w:rsid w:val="00D36231"/>
    <w:rsid w:val="00D70673"/>
    <w:rsid w:val="00D82977"/>
    <w:rsid w:val="00D91E9F"/>
    <w:rsid w:val="00D97BA8"/>
    <w:rsid w:val="00DA065A"/>
    <w:rsid w:val="00DC0662"/>
    <w:rsid w:val="00DE0593"/>
    <w:rsid w:val="00DF3DD1"/>
    <w:rsid w:val="00DF764D"/>
    <w:rsid w:val="00EF5295"/>
    <w:rsid w:val="00F05F60"/>
    <w:rsid w:val="00F40D62"/>
    <w:rsid w:val="00F913E0"/>
    <w:rsid w:val="00F975D8"/>
    <w:rsid w:val="00FF60CA"/>
    <w:rsid w:val="06B910A4"/>
    <w:rsid w:val="3B6F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宋体"/>
      <w:sz w:val="34"/>
      <w:szCs w:val="3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spacing w:after="160" w:line="259" w:lineRule="auto"/>
      <w:ind w:firstLine="420" w:firstLineChars="200"/>
    </w:pPr>
    <w:rPr>
      <w:rFonts w:ascii="Calibri" w:hAnsi="Calibri" w:cs="Times New Roman"/>
      <w:kern w:val="2"/>
      <w:sz w:val="21"/>
      <w:szCs w:val="24"/>
    </w:rPr>
  </w:style>
  <w:style w:type="character" w:customStyle="1" w:styleId="8">
    <w:name w:val="页眉 字符"/>
    <w:basedOn w:val="6"/>
    <w:link w:val="3"/>
    <w:uiPriority w:val="0"/>
    <w:rPr>
      <w:rFonts w:ascii="宋体" w:hAnsi="Times New Roman" w:eastAsia="宋体" w:cs="宋体"/>
      <w:sz w:val="18"/>
      <w:szCs w:val="18"/>
    </w:rPr>
  </w:style>
  <w:style w:type="character" w:customStyle="1" w:styleId="9">
    <w:name w:val="页脚 字符"/>
    <w:basedOn w:val="6"/>
    <w:link w:val="2"/>
    <w:uiPriority w:val="0"/>
    <w:rPr>
      <w:rFonts w:ascii="宋体" w:hAnsi="Times New Roman" w:eastAsia="宋体" w:cs="宋体"/>
      <w:sz w:val="18"/>
      <w:szCs w:val="18"/>
    </w:rPr>
  </w:style>
  <w:style w:type="paragraph" w:customStyle="1" w:styleId="10">
    <w:name w:val="Table Paragraph"/>
    <w:basedOn w:val="1"/>
    <w:qFormat/>
    <w:uiPriority w:val="1"/>
    <w:pPr>
      <w:autoSpaceDE w:val="0"/>
      <w:autoSpaceDN w:val="0"/>
      <w:jc w:val="left"/>
    </w:pPr>
    <w:rPr>
      <w:rFonts w:ascii="仿宋" w:hAnsi="仿宋" w:eastAsia="仿宋" w:cs="仿宋"/>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A25A-F4C0-4429-81E3-090615362355}">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3505</Words>
  <Characters>3583</Characters>
  <Lines>26</Lines>
  <Paragraphs>7</Paragraphs>
  <TotalTime>0</TotalTime>
  <ScaleCrop>false</ScaleCrop>
  <LinksUpToDate>false</LinksUpToDate>
  <CharactersWithSpaces>3583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2023-05-15T01:53:00Z</dcterms:created>
  <dc:creator>在工作之余</dc:creator>
  <cp:lastModifiedBy>在工作之余</cp:lastModifiedBy>
  <dcterms:modified xsi:type="dcterms:W3CDTF">2023-05-16T01:54:57Z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415BA2FADA1D4C23A67B6C4EF86744D4_11</vt:lpwstr>
  </property>
</Properties>
</file>